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167B63B8" w:rsidR="00E90E49" w:rsidRPr="00CE0424" w:rsidRDefault="00E90E49" w:rsidP="00E35559">
      <w:pPr>
        <w:pStyle w:val="3GPPHeader"/>
        <w:spacing w:after="60"/>
        <w:rPr>
          <w:sz w:val="32"/>
          <w:szCs w:val="32"/>
          <w:highlight w:val="yellow"/>
        </w:rPr>
      </w:pPr>
      <w:bookmarkStart w:id="0" w:name="_GoBack"/>
      <w:r w:rsidRPr="00CE0424">
        <w:t>3GPP TSG-RAN WG</w:t>
      </w:r>
      <w:r w:rsidR="008F1C4E">
        <w:t>1</w:t>
      </w:r>
      <w:r w:rsidRPr="00CE0424">
        <w:t xml:space="preserve"> </w:t>
      </w:r>
      <w:r w:rsidR="008F1C4E">
        <w:t xml:space="preserve">Meeting </w:t>
      </w:r>
      <w:r w:rsidRPr="00CE0424">
        <w:t>#</w:t>
      </w:r>
      <w:r w:rsidR="00CE0BF7">
        <w:t>9</w:t>
      </w:r>
      <w:r w:rsidR="00FE7FD8">
        <w:t>4</w:t>
      </w:r>
      <w:r w:rsidRPr="00CE0424">
        <w:tab/>
      </w:r>
      <w:r w:rsidR="00F23E3F" w:rsidRPr="00F23E3F">
        <w:rPr>
          <w:sz w:val="32"/>
          <w:szCs w:val="32"/>
        </w:rPr>
        <w:t>R1-1809302</w:t>
      </w:r>
    </w:p>
    <w:p w14:paraId="51C3D3E7" w14:textId="4363E2C7" w:rsidR="00E90E49" w:rsidRPr="00CE0424" w:rsidRDefault="00FE7FD8" w:rsidP="00311702">
      <w:pPr>
        <w:pStyle w:val="3GPPHeader"/>
      </w:pPr>
      <w:r>
        <w:t>Göteborg</w:t>
      </w:r>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12CABC95" w:rsidR="00E90E49" w:rsidRPr="004F22A9" w:rsidRDefault="00E90E49" w:rsidP="00311702">
      <w:pPr>
        <w:pStyle w:val="3GPPHeader"/>
        <w:rPr>
          <w:sz w:val="22"/>
          <w:szCs w:val="22"/>
          <w:lang w:val="en-US"/>
        </w:rPr>
      </w:pPr>
      <w:r w:rsidRPr="004F22A9">
        <w:rPr>
          <w:sz w:val="22"/>
          <w:szCs w:val="22"/>
          <w:lang w:val="en-US"/>
        </w:rPr>
        <w:t>Agenda Item:</w:t>
      </w:r>
      <w:r w:rsidRPr="004F22A9">
        <w:rPr>
          <w:sz w:val="22"/>
          <w:szCs w:val="22"/>
          <w:lang w:val="en-US"/>
        </w:rPr>
        <w:tab/>
      </w:r>
      <w:r w:rsidR="00C4240A" w:rsidRPr="004F22A9">
        <w:rPr>
          <w:sz w:val="22"/>
          <w:szCs w:val="22"/>
          <w:lang w:val="en-US"/>
        </w:rPr>
        <w:t>7.2.4.1.2</w:t>
      </w:r>
    </w:p>
    <w:p w14:paraId="0CB055DD" w14:textId="77777777" w:rsidR="00E90E49" w:rsidRPr="00E32A1C" w:rsidRDefault="003D3C45" w:rsidP="00F64C2B">
      <w:pPr>
        <w:pStyle w:val="3GPPHeader"/>
        <w:rPr>
          <w:sz w:val="22"/>
          <w:szCs w:val="22"/>
        </w:rPr>
      </w:pPr>
      <w:r w:rsidRPr="00E32A1C">
        <w:rPr>
          <w:sz w:val="22"/>
          <w:szCs w:val="22"/>
        </w:rPr>
        <w:t>Source:</w:t>
      </w:r>
      <w:r w:rsidR="00E90E49" w:rsidRPr="00E32A1C">
        <w:rPr>
          <w:sz w:val="22"/>
          <w:szCs w:val="22"/>
        </w:rPr>
        <w:tab/>
      </w:r>
      <w:r w:rsidR="00F64C2B" w:rsidRPr="00E32A1C">
        <w:rPr>
          <w:sz w:val="22"/>
          <w:szCs w:val="22"/>
        </w:rPr>
        <w:t>Ericsson</w:t>
      </w:r>
    </w:p>
    <w:p w14:paraId="63DAB814" w14:textId="5D0EE7E5" w:rsidR="00E90E49" w:rsidRPr="00E32A1C" w:rsidRDefault="003D3C45" w:rsidP="00311702">
      <w:pPr>
        <w:pStyle w:val="3GPPHeader"/>
        <w:rPr>
          <w:sz w:val="22"/>
          <w:szCs w:val="22"/>
        </w:rPr>
      </w:pPr>
      <w:r w:rsidRPr="00E32A1C">
        <w:rPr>
          <w:sz w:val="22"/>
          <w:szCs w:val="22"/>
        </w:rPr>
        <w:t>Title:</w:t>
      </w:r>
      <w:r w:rsidR="00E90E49" w:rsidRPr="00E32A1C">
        <w:rPr>
          <w:sz w:val="22"/>
          <w:szCs w:val="22"/>
        </w:rPr>
        <w:tab/>
      </w:r>
      <w:r w:rsidR="00C4240A" w:rsidRPr="00E32A1C">
        <w:rPr>
          <w:sz w:val="22"/>
          <w:szCs w:val="22"/>
        </w:rPr>
        <w:t>Physical layer design of NR sidelink</w:t>
      </w:r>
    </w:p>
    <w:p w14:paraId="58D4CB54" w14:textId="77777777" w:rsidR="00E90E49" w:rsidRPr="00CE0424" w:rsidRDefault="00E90E49" w:rsidP="00D546FF">
      <w:pPr>
        <w:pStyle w:val="3GPPHeader"/>
        <w:rPr>
          <w:sz w:val="22"/>
          <w:szCs w:val="22"/>
        </w:rPr>
      </w:pPr>
      <w:r w:rsidRPr="00E32A1C">
        <w:rPr>
          <w:sz w:val="22"/>
          <w:szCs w:val="22"/>
        </w:rPr>
        <w:t>Document for:</w:t>
      </w:r>
      <w:r w:rsidRPr="00E32A1C">
        <w:rPr>
          <w:sz w:val="22"/>
          <w:szCs w:val="22"/>
        </w:rPr>
        <w:tab/>
        <w:t>Discussion, Decision</w:t>
      </w:r>
    </w:p>
    <w:p w14:paraId="09FE4FCF" w14:textId="77777777" w:rsidR="00E90E49" w:rsidRPr="00CE0424" w:rsidRDefault="00230D18" w:rsidP="00CE0424">
      <w:pPr>
        <w:pStyle w:val="Heading1"/>
      </w:pPr>
      <w:r>
        <w:t>1</w:t>
      </w:r>
      <w:r>
        <w:tab/>
      </w:r>
      <w:r w:rsidR="00E90E49" w:rsidRPr="00CE0424">
        <w:t>Introduction</w:t>
      </w:r>
    </w:p>
    <w:p w14:paraId="5DCB88A9" w14:textId="3174E0EE" w:rsidR="00B55892" w:rsidRDefault="00B55892" w:rsidP="00B55892">
      <w:pPr>
        <w:pStyle w:val="BodyText"/>
      </w:pPr>
      <w:r>
        <w:t xml:space="preserve">RAN plenary #80 approved a study item on NR V2X </w:t>
      </w:r>
      <w:r>
        <w:fldChar w:fldCharType="begin"/>
      </w:r>
      <w:r>
        <w:instrText xml:space="preserve"> REF _Ref517523976 \r \h </w:instrText>
      </w:r>
      <w:r>
        <w:fldChar w:fldCharType="separate"/>
      </w:r>
      <w:r>
        <w:t>[1]</w:t>
      </w:r>
      <w:r>
        <w:fldChar w:fldCharType="end"/>
      </w:r>
      <w:r>
        <w:t>. This study item targets, among other objectives, identifying technical solutions for a NR sidelink design to meet the requirements of advanced V2X services</w:t>
      </w:r>
      <w:r w:rsidR="00564706">
        <w:t xml:space="preserve"> as identified in [2]</w:t>
      </w:r>
      <w:r>
        <w:t xml:space="preserve">. </w:t>
      </w:r>
    </w:p>
    <w:p w14:paraId="7C48702B" w14:textId="087474C2" w:rsidR="00477768" w:rsidRPr="00CE0424" w:rsidRDefault="00833EB8" w:rsidP="00041703">
      <w:pPr>
        <w:pStyle w:val="BodyText"/>
      </w:pPr>
      <w:r>
        <w:t xml:space="preserve">In this document, we present </w:t>
      </w:r>
      <w:r w:rsidR="007658B4">
        <w:t xml:space="preserve">an </w:t>
      </w:r>
      <w:r>
        <w:t xml:space="preserve">overview of </w:t>
      </w:r>
      <w:r w:rsidR="00A62EEB">
        <w:t>our pr</w:t>
      </w:r>
      <w:r w:rsidR="00FB66D2">
        <w:t>o</w:t>
      </w:r>
      <w:r w:rsidR="00A62EEB">
        <w:t>posed</w:t>
      </w:r>
      <w:r>
        <w:t xml:space="preserve"> physical layer design of NR sidelink.  </w:t>
      </w:r>
    </w:p>
    <w:p w14:paraId="020415C4" w14:textId="6244E615" w:rsidR="004000E8" w:rsidRDefault="00230D18" w:rsidP="00CE0424">
      <w:pPr>
        <w:pStyle w:val="Heading1"/>
      </w:pPr>
      <w:bookmarkStart w:id="1" w:name="_Ref178064866"/>
      <w:r>
        <w:t>2</w:t>
      </w:r>
      <w:r>
        <w:tab/>
      </w:r>
      <w:bookmarkEnd w:id="1"/>
      <w:r w:rsidR="00FC283F">
        <w:t xml:space="preserve">Sidelink </w:t>
      </w:r>
      <w:r w:rsidR="00261F3F">
        <w:t xml:space="preserve">Design </w:t>
      </w:r>
      <w:r w:rsidR="00D163EF">
        <w:t>P</w:t>
      </w:r>
      <w:r w:rsidR="00261F3F">
        <w:t>rinciples</w:t>
      </w:r>
    </w:p>
    <w:p w14:paraId="7013D861" w14:textId="13251BFF" w:rsidR="00261F3F" w:rsidRDefault="00592E4E" w:rsidP="008A2E39">
      <w:pPr>
        <w:spacing w:after="120"/>
        <w:jc w:val="both"/>
        <w:rPr>
          <w:rFonts w:ascii="Arial" w:hAnsi="Arial"/>
          <w:lang w:eastAsia="zh-CN"/>
        </w:rPr>
      </w:pPr>
      <w:r>
        <w:rPr>
          <w:rFonts w:ascii="Arial" w:hAnsi="Arial"/>
          <w:lang w:eastAsia="zh-CN"/>
        </w:rPr>
        <w:t>In our contribution [</w:t>
      </w:r>
      <w:r w:rsidR="005B374E">
        <w:rPr>
          <w:rFonts w:ascii="Arial" w:hAnsi="Arial"/>
          <w:lang w:eastAsia="zh-CN"/>
        </w:rPr>
        <w:t>3</w:t>
      </w:r>
      <w:r>
        <w:rPr>
          <w:rFonts w:ascii="Arial" w:hAnsi="Arial"/>
          <w:lang w:eastAsia="zh-CN"/>
        </w:rPr>
        <w:t xml:space="preserve">], we </w:t>
      </w:r>
      <w:r w:rsidR="00F649CE">
        <w:rPr>
          <w:rFonts w:ascii="Arial" w:hAnsi="Arial"/>
          <w:lang w:eastAsia="zh-CN"/>
        </w:rPr>
        <w:t xml:space="preserve">present our view on the objectives of the study item and </w:t>
      </w:r>
      <w:r>
        <w:rPr>
          <w:rFonts w:ascii="Arial" w:hAnsi="Arial"/>
          <w:lang w:eastAsia="zh-CN"/>
        </w:rPr>
        <w:t xml:space="preserve">highlight </w:t>
      </w:r>
      <w:r w:rsidR="00F649CE">
        <w:rPr>
          <w:rFonts w:ascii="Arial" w:hAnsi="Arial"/>
          <w:lang w:eastAsia="zh-CN"/>
        </w:rPr>
        <w:t>some important aspects to consider for NR sidelink supporting V2X application.</w:t>
      </w:r>
      <w:r>
        <w:rPr>
          <w:rFonts w:ascii="Arial" w:hAnsi="Arial"/>
          <w:lang w:eastAsia="zh-CN"/>
        </w:rPr>
        <w:t xml:space="preserve"> </w:t>
      </w:r>
      <w:r w:rsidR="00E5381F">
        <w:rPr>
          <w:rFonts w:ascii="Arial" w:hAnsi="Arial"/>
          <w:lang w:eastAsia="zh-CN"/>
        </w:rPr>
        <w:t>Also,</w:t>
      </w:r>
      <w:r w:rsidR="00FC7C5D">
        <w:rPr>
          <w:rFonts w:ascii="Arial" w:hAnsi="Arial"/>
          <w:lang w:eastAsia="zh-CN"/>
        </w:rPr>
        <w:t xml:space="preserve"> in [4],</w:t>
      </w:r>
      <w:r w:rsidR="00BF33DD">
        <w:rPr>
          <w:rFonts w:ascii="Arial" w:hAnsi="Arial"/>
          <w:lang w:eastAsia="zh-CN"/>
        </w:rPr>
        <w:t xml:space="preserve"> </w:t>
      </w:r>
      <w:r w:rsidR="00261F3F" w:rsidRPr="00261F3F">
        <w:rPr>
          <w:rFonts w:ascii="Arial" w:hAnsi="Arial"/>
          <w:lang w:eastAsia="zh-CN"/>
        </w:rPr>
        <w:t xml:space="preserve">we </w:t>
      </w:r>
      <w:r w:rsidR="00FC7C5D">
        <w:rPr>
          <w:rFonts w:ascii="Arial" w:hAnsi="Arial"/>
          <w:lang w:eastAsia="zh-CN"/>
        </w:rPr>
        <w:t>discuss</w:t>
      </w:r>
      <w:r w:rsidR="00261F3F" w:rsidRPr="00261F3F">
        <w:rPr>
          <w:rFonts w:ascii="Arial" w:hAnsi="Arial"/>
          <w:lang w:eastAsia="zh-CN"/>
        </w:rPr>
        <w:t xml:space="preserve"> the basic </w:t>
      </w:r>
      <w:r w:rsidR="00BF33DD">
        <w:rPr>
          <w:rFonts w:ascii="Arial" w:hAnsi="Arial"/>
          <w:lang w:eastAsia="zh-CN"/>
        </w:rPr>
        <w:t xml:space="preserve">physical layer design </w:t>
      </w:r>
      <w:r w:rsidR="00261F3F" w:rsidRPr="00261F3F">
        <w:rPr>
          <w:rFonts w:ascii="Arial" w:hAnsi="Arial"/>
          <w:lang w:eastAsia="zh-CN"/>
        </w:rPr>
        <w:t xml:space="preserve">principles which should be considered </w:t>
      </w:r>
      <w:r w:rsidR="00BF33DD">
        <w:rPr>
          <w:rFonts w:ascii="Arial" w:hAnsi="Arial"/>
          <w:lang w:eastAsia="zh-CN"/>
        </w:rPr>
        <w:t>for NR sidelink.</w:t>
      </w:r>
      <w:r w:rsidR="005828E4">
        <w:rPr>
          <w:rFonts w:ascii="Arial" w:hAnsi="Arial"/>
          <w:lang w:eastAsia="zh-CN"/>
        </w:rPr>
        <w:t xml:space="preserve"> The summary of the design</w:t>
      </w:r>
      <w:r w:rsidR="007B5259">
        <w:rPr>
          <w:rFonts w:ascii="Arial" w:hAnsi="Arial"/>
          <w:lang w:eastAsia="zh-CN"/>
        </w:rPr>
        <w:t xml:space="preserve"> considerations</w:t>
      </w:r>
      <w:r w:rsidR="005828E4">
        <w:rPr>
          <w:rFonts w:ascii="Arial" w:hAnsi="Arial"/>
          <w:lang w:eastAsia="zh-CN"/>
        </w:rPr>
        <w:t xml:space="preserve"> and the objectives of NR sidelink </w:t>
      </w:r>
      <w:r w:rsidR="00E473AC">
        <w:rPr>
          <w:rFonts w:ascii="Arial" w:hAnsi="Arial"/>
          <w:lang w:eastAsia="zh-CN"/>
        </w:rPr>
        <w:t>physical layer is given below:</w:t>
      </w:r>
      <w:r w:rsidR="00BF33DD">
        <w:rPr>
          <w:rFonts w:ascii="Arial" w:hAnsi="Arial"/>
          <w:lang w:eastAsia="zh-CN"/>
        </w:rPr>
        <w:t xml:space="preserve"> </w:t>
      </w:r>
      <w:r w:rsidR="00261F3F" w:rsidRPr="00261F3F">
        <w:rPr>
          <w:rFonts w:ascii="Arial" w:hAnsi="Arial"/>
          <w:lang w:eastAsia="zh-CN"/>
        </w:rPr>
        <w:t xml:space="preserve"> </w:t>
      </w:r>
    </w:p>
    <w:p w14:paraId="73C35E5C" w14:textId="11AFC747" w:rsidR="00261F3F" w:rsidRPr="00261F3F" w:rsidRDefault="00261F3F" w:rsidP="00261F3F">
      <w:pPr>
        <w:keepLines/>
        <w:numPr>
          <w:ilvl w:val="0"/>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both"/>
        <w:textAlignment w:val="auto"/>
        <w:rPr>
          <w:rFonts w:ascii="Arial" w:hAnsi="Arial"/>
          <w:lang w:eastAsia="zh-CN"/>
        </w:rPr>
      </w:pPr>
      <w:r w:rsidRPr="00261F3F">
        <w:rPr>
          <w:rFonts w:ascii="Arial" w:hAnsi="Arial"/>
          <w:lang w:eastAsia="zh-CN"/>
        </w:rPr>
        <w:t xml:space="preserve">Reuse NR </w:t>
      </w:r>
      <w:r w:rsidR="00B44624">
        <w:rPr>
          <w:rFonts w:ascii="Arial" w:hAnsi="Arial"/>
          <w:lang w:eastAsia="zh-CN"/>
        </w:rPr>
        <w:t>cellular (</w:t>
      </w:r>
      <w:r w:rsidRPr="00261F3F">
        <w:rPr>
          <w:rFonts w:ascii="Arial" w:hAnsi="Arial"/>
          <w:lang w:eastAsia="zh-CN"/>
        </w:rPr>
        <w:t>Uu</w:t>
      </w:r>
      <w:r w:rsidR="00B44624">
        <w:rPr>
          <w:rFonts w:ascii="Arial" w:hAnsi="Arial"/>
          <w:lang w:eastAsia="zh-CN"/>
        </w:rPr>
        <w:t>)</w:t>
      </w:r>
      <w:r w:rsidRPr="00261F3F">
        <w:rPr>
          <w:rFonts w:ascii="Arial" w:hAnsi="Arial"/>
          <w:lang w:eastAsia="zh-CN"/>
        </w:rPr>
        <w:t xml:space="preserve"> radio design </w:t>
      </w:r>
      <w:r w:rsidR="00673DA5">
        <w:rPr>
          <w:rFonts w:ascii="Arial" w:hAnsi="Arial"/>
          <w:lang w:eastAsia="zh-CN"/>
        </w:rPr>
        <w:t>principles</w:t>
      </w:r>
      <w:r w:rsidRPr="00261F3F">
        <w:rPr>
          <w:rFonts w:ascii="Arial" w:hAnsi="Arial"/>
          <w:lang w:eastAsia="zh-CN"/>
        </w:rPr>
        <w:t xml:space="preserve"> whenever possible. </w:t>
      </w:r>
      <w:r w:rsidR="00B8449B">
        <w:rPr>
          <w:rFonts w:ascii="Arial" w:hAnsi="Arial"/>
          <w:lang w:eastAsia="zh-CN"/>
        </w:rPr>
        <w:t>This includes:</w:t>
      </w:r>
      <w:r w:rsidR="002658A2">
        <w:rPr>
          <w:rFonts w:ascii="Arial" w:hAnsi="Arial"/>
          <w:lang w:eastAsia="zh-CN"/>
        </w:rPr>
        <w:t xml:space="preserve"> </w:t>
      </w:r>
    </w:p>
    <w:p w14:paraId="1444E04D" w14:textId="6397FB92" w:rsidR="00163A9D" w:rsidRPr="00163A9D" w:rsidRDefault="00163A9D" w:rsidP="008A2E39">
      <w:pPr>
        <w:keepLines/>
        <w:numPr>
          <w:ilvl w:val="1"/>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both"/>
        <w:textAlignment w:val="auto"/>
        <w:rPr>
          <w:rFonts w:ascii="Arial" w:hAnsi="Arial"/>
          <w:lang w:eastAsia="zh-CN"/>
        </w:rPr>
      </w:pPr>
      <w:r>
        <w:rPr>
          <w:rFonts w:ascii="Arial" w:hAnsi="Arial"/>
          <w:lang w:eastAsia="zh-CN"/>
        </w:rPr>
        <w:t xml:space="preserve">   </w:t>
      </w:r>
      <w:r w:rsidRPr="00163A9D">
        <w:rPr>
          <w:rFonts w:ascii="Arial" w:hAnsi="Arial"/>
          <w:lang w:eastAsia="zh-CN"/>
        </w:rPr>
        <w:t xml:space="preserve">Self-contained transmissions: </w:t>
      </w:r>
      <w:r w:rsidR="00CE171F">
        <w:rPr>
          <w:rFonts w:ascii="Arial" w:hAnsi="Arial"/>
          <w:lang w:eastAsia="zh-CN"/>
        </w:rPr>
        <w:t>I</w:t>
      </w:r>
      <w:r w:rsidRPr="00163A9D">
        <w:rPr>
          <w:rFonts w:ascii="Arial" w:hAnsi="Arial"/>
          <w:lang w:eastAsia="zh-CN"/>
        </w:rPr>
        <w:t xml:space="preserve">nclude reference signals required for demodulation </w:t>
      </w:r>
      <w:r w:rsidR="00CE171F">
        <w:rPr>
          <w:rFonts w:ascii="Arial" w:hAnsi="Arial"/>
          <w:lang w:eastAsia="zh-CN"/>
        </w:rPr>
        <w:t>with</w:t>
      </w:r>
      <w:r w:rsidRPr="00163A9D">
        <w:rPr>
          <w:rFonts w:ascii="Arial" w:hAnsi="Arial"/>
          <w:lang w:eastAsia="zh-CN"/>
        </w:rPr>
        <w:t xml:space="preserve">in the </w:t>
      </w:r>
      <w:r w:rsidR="00B8449B">
        <w:rPr>
          <w:rFonts w:ascii="Arial" w:hAnsi="Arial"/>
          <w:lang w:eastAsia="zh-CN"/>
        </w:rPr>
        <w:t>transmiss</w:t>
      </w:r>
      <w:r w:rsidR="00330274">
        <w:rPr>
          <w:rFonts w:ascii="Arial" w:hAnsi="Arial"/>
          <w:lang w:eastAsia="zh-CN"/>
        </w:rPr>
        <w:t xml:space="preserve">ion </w:t>
      </w:r>
      <w:r w:rsidRPr="00163A9D">
        <w:rPr>
          <w:rFonts w:ascii="Arial" w:hAnsi="Arial"/>
          <w:lang w:eastAsia="zh-CN"/>
        </w:rPr>
        <w:t>slot.</w:t>
      </w:r>
    </w:p>
    <w:p w14:paraId="315DA611" w14:textId="4B589F68" w:rsidR="00163A9D" w:rsidRPr="00261F3F" w:rsidRDefault="00163A9D" w:rsidP="008A2E39">
      <w:pPr>
        <w:keepLines/>
        <w:numPr>
          <w:ilvl w:val="1"/>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both"/>
        <w:textAlignment w:val="auto"/>
        <w:rPr>
          <w:rFonts w:ascii="Arial" w:hAnsi="Arial"/>
          <w:lang w:eastAsia="zh-CN"/>
        </w:rPr>
      </w:pPr>
      <w:r>
        <w:rPr>
          <w:rFonts w:ascii="Arial" w:hAnsi="Arial"/>
          <w:lang w:eastAsia="zh-CN"/>
        </w:rPr>
        <w:t xml:space="preserve">   </w:t>
      </w:r>
      <w:r w:rsidRPr="00261F3F">
        <w:rPr>
          <w:rFonts w:ascii="Arial" w:hAnsi="Arial"/>
          <w:lang w:eastAsia="zh-CN"/>
        </w:rPr>
        <w:t xml:space="preserve">Confined transmissions in time and frequency: </w:t>
      </w:r>
      <w:r w:rsidR="00CE171F">
        <w:rPr>
          <w:rFonts w:ascii="Arial" w:hAnsi="Arial"/>
          <w:lang w:eastAsia="zh-CN"/>
        </w:rPr>
        <w:t>A</w:t>
      </w:r>
      <w:r w:rsidRPr="00261F3F">
        <w:rPr>
          <w:rFonts w:ascii="Arial" w:hAnsi="Arial"/>
          <w:lang w:eastAsia="zh-CN"/>
        </w:rPr>
        <w:t xml:space="preserve">void mapping control channels and reference signals across full system bandwidth. </w:t>
      </w:r>
    </w:p>
    <w:p w14:paraId="70B8A793" w14:textId="66F2EC83" w:rsidR="00163A9D" w:rsidRPr="00261F3F" w:rsidRDefault="00163A9D" w:rsidP="008A2E39">
      <w:pPr>
        <w:keepLines/>
        <w:numPr>
          <w:ilvl w:val="1"/>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both"/>
        <w:textAlignment w:val="auto"/>
        <w:rPr>
          <w:rFonts w:ascii="Arial" w:hAnsi="Arial"/>
          <w:lang w:eastAsia="zh-CN"/>
        </w:rPr>
      </w:pPr>
      <w:r>
        <w:rPr>
          <w:rFonts w:ascii="Arial" w:hAnsi="Arial"/>
          <w:lang w:eastAsia="zh-CN"/>
        </w:rPr>
        <w:t xml:space="preserve">   </w:t>
      </w:r>
      <w:r w:rsidRPr="00261F3F">
        <w:rPr>
          <w:rFonts w:ascii="Arial" w:hAnsi="Arial"/>
          <w:lang w:eastAsia="zh-CN"/>
        </w:rPr>
        <w:t xml:space="preserve">Flexible design: </w:t>
      </w:r>
      <w:r w:rsidR="00CE171F">
        <w:rPr>
          <w:rFonts w:ascii="Arial" w:hAnsi="Arial"/>
          <w:lang w:eastAsia="zh-CN"/>
        </w:rPr>
        <w:t>A</w:t>
      </w:r>
      <w:r w:rsidRPr="00261F3F">
        <w:rPr>
          <w:rFonts w:ascii="Arial" w:hAnsi="Arial"/>
          <w:lang w:eastAsia="zh-CN"/>
        </w:rPr>
        <w:t>void strict timing relations across slots wherever possible.</w:t>
      </w:r>
    </w:p>
    <w:p w14:paraId="0AF39650" w14:textId="5099A0A5" w:rsidR="00261F3F" w:rsidRPr="00261F3F" w:rsidRDefault="00261F3F" w:rsidP="00261F3F">
      <w:pPr>
        <w:keepLines/>
        <w:numPr>
          <w:ilvl w:val="0"/>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both"/>
        <w:textAlignment w:val="auto"/>
        <w:rPr>
          <w:rFonts w:ascii="Arial" w:hAnsi="Arial"/>
          <w:lang w:eastAsia="zh-CN"/>
        </w:rPr>
      </w:pPr>
      <w:r w:rsidRPr="00261F3F">
        <w:rPr>
          <w:rFonts w:ascii="Arial" w:hAnsi="Arial"/>
          <w:lang w:eastAsia="zh-CN"/>
        </w:rPr>
        <w:t xml:space="preserve">Minimize changes to the current </w:t>
      </w:r>
      <w:r w:rsidR="00097C7E">
        <w:rPr>
          <w:rFonts w:ascii="Arial" w:hAnsi="Arial"/>
          <w:lang w:eastAsia="zh-CN"/>
        </w:rPr>
        <w:t>(i.e. Rel. 15)</w:t>
      </w:r>
      <w:r w:rsidRPr="00261F3F">
        <w:rPr>
          <w:rFonts w:ascii="Arial" w:hAnsi="Arial"/>
          <w:lang w:eastAsia="zh-CN"/>
        </w:rPr>
        <w:t xml:space="preserve"> NR Uu </w:t>
      </w:r>
      <w:r>
        <w:rPr>
          <w:rFonts w:ascii="Arial" w:hAnsi="Arial"/>
          <w:lang w:eastAsia="zh-CN"/>
        </w:rPr>
        <w:t>procedure</w:t>
      </w:r>
      <w:r w:rsidR="008B24E6">
        <w:rPr>
          <w:rFonts w:ascii="Arial" w:hAnsi="Arial"/>
          <w:lang w:eastAsia="zh-CN"/>
        </w:rPr>
        <w:t>s</w:t>
      </w:r>
      <w:r>
        <w:rPr>
          <w:rFonts w:ascii="Arial" w:hAnsi="Arial"/>
          <w:lang w:eastAsia="zh-CN"/>
        </w:rPr>
        <w:t xml:space="preserve"> and </w:t>
      </w:r>
      <w:r w:rsidR="0037768C" w:rsidRPr="00261F3F">
        <w:rPr>
          <w:rFonts w:ascii="Arial" w:hAnsi="Arial"/>
          <w:lang w:eastAsia="zh-CN"/>
        </w:rPr>
        <w:t>signalling</w:t>
      </w:r>
      <w:r w:rsidRPr="00261F3F">
        <w:rPr>
          <w:rFonts w:ascii="Arial" w:hAnsi="Arial"/>
          <w:lang w:eastAsia="zh-CN"/>
        </w:rPr>
        <w:t>.</w:t>
      </w:r>
    </w:p>
    <w:p w14:paraId="3DDA258C" w14:textId="1EBAB859" w:rsidR="00261F3F" w:rsidRPr="00261F3F" w:rsidRDefault="00261F3F" w:rsidP="00261F3F">
      <w:pPr>
        <w:keepLines/>
        <w:numPr>
          <w:ilvl w:val="0"/>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both"/>
        <w:textAlignment w:val="auto"/>
        <w:rPr>
          <w:rFonts w:ascii="Arial" w:hAnsi="Arial"/>
          <w:lang w:eastAsia="zh-CN"/>
        </w:rPr>
      </w:pPr>
      <w:r w:rsidRPr="00261F3F">
        <w:rPr>
          <w:rFonts w:ascii="Arial" w:hAnsi="Arial"/>
          <w:lang w:eastAsia="zh-CN"/>
        </w:rPr>
        <w:t xml:space="preserve">LTE </w:t>
      </w:r>
      <w:r w:rsidR="00705269">
        <w:rPr>
          <w:rFonts w:ascii="Arial" w:hAnsi="Arial"/>
          <w:lang w:eastAsia="zh-CN"/>
        </w:rPr>
        <w:t>sidelink</w:t>
      </w:r>
      <w:r w:rsidRPr="00261F3F">
        <w:rPr>
          <w:rFonts w:ascii="Arial" w:hAnsi="Arial"/>
          <w:lang w:eastAsia="zh-CN"/>
        </w:rPr>
        <w:t xml:space="preserve"> design should be considered</w:t>
      </w:r>
      <w:r>
        <w:rPr>
          <w:rFonts w:ascii="Arial" w:hAnsi="Arial"/>
          <w:lang w:eastAsia="zh-CN"/>
        </w:rPr>
        <w:t xml:space="preserve"> as a starting point</w:t>
      </w:r>
      <w:r w:rsidRPr="00261F3F">
        <w:rPr>
          <w:rFonts w:ascii="Arial" w:hAnsi="Arial"/>
          <w:lang w:eastAsia="zh-CN"/>
        </w:rPr>
        <w:t xml:space="preserve">. The intention is not to preclude big changes between LTE and NR </w:t>
      </w:r>
      <w:r w:rsidR="00705269">
        <w:rPr>
          <w:rFonts w:ascii="Arial" w:hAnsi="Arial"/>
          <w:lang w:eastAsia="zh-CN"/>
        </w:rPr>
        <w:t>sidelink</w:t>
      </w:r>
      <w:r w:rsidRPr="00261F3F">
        <w:rPr>
          <w:rFonts w:ascii="Arial" w:hAnsi="Arial"/>
          <w:lang w:eastAsia="zh-CN"/>
        </w:rPr>
        <w:t xml:space="preserve"> but rather to insist on justification.</w:t>
      </w:r>
    </w:p>
    <w:p w14:paraId="530BBEF4" w14:textId="77777777" w:rsidR="00261F3F" w:rsidRPr="00261F3F" w:rsidRDefault="00261F3F" w:rsidP="00261F3F">
      <w:pPr>
        <w:keepLines/>
        <w:numPr>
          <w:ilvl w:val="0"/>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both"/>
        <w:textAlignment w:val="auto"/>
        <w:rPr>
          <w:rFonts w:ascii="Arial" w:hAnsi="Arial"/>
          <w:lang w:eastAsia="zh-CN"/>
        </w:rPr>
      </w:pPr>
      <w:r w:rsidRPr="00261F3F">
        <w:rPr>
          <w:rFonts w:ascii="Arial" w:hAnsi="Arial"/>
          <w:lang w:eastAsia="zh-CN"/>
        </w:rPr>
        <w:t xml:space="preserve">Consider both slot and non-slot transmissions in the same resource pool. </w:t>
      </w:r>
    </w:p>
    <w:p w14:paraId="04A96FE2" w14:textId="021B51BE" w:rsidR="00261F3F" w:rsidRPr="008A751D" w:rsidRDefault="00261F3F" w:rsidP="00D9101C">
      <w:pPr>
        <w:keepLines/>
        <w:numPr>
          <w:ilvl w:val="0"/>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both"/>
        <w:textAlignment w:val="auto"/>
        <w:rPr>
          <w:rFonts w:ascii="Arial" w:hAnsi="Arial"/>
          <w:lang w:eastAsia="zh-CN"/>
        </w:rPr>
      </w:pPr>
      <w:r w:rsidRPr="008A751D">
        <w:rPr>
          <w:rFonts w:ascii="Arial" w:hAnsi="Arial"/>
          <w:lang w:eastAsia="zh-CN"/>
        </w:rPr>
        <w:t xml:space="preserve">Consider coexistence of both periodic and aperiodic traffic </w:t>
      </w:r>
      <w:r w:rsidR="008A751D" w:rsidRPr="008A751D">
        <w:rPr>
          <w:rFonts w:ascii="Arial" w:hAnsi="Arial"/>
          <w:lang w:eastAsia="zh-CN"/>
        </w:rPr>
        <w:t>in the same resource pool</w:t>
      </w:r>
      <w:r w:rsidR="008A751D">
        <w:rPr>
          <w:rFonts w:ascii="Arial" w:hAnsi="Arial"/>
          <w:lang w:eastAsia="zh-CN"/>
        </w:rPr>
        <w:t xml:space="preserve"> </w:t>
      </w:r>
      <w:r w:rsidRPr="008A751D">
        <w:rPr>
          <w:rFonts w:ascii="Arial" w:hAnsi="Arial"/>
          <w:lang w:eastAsia="zh-CN"/>
        </w:rPr>
        <w:t xml:space="preserve">with respective QoS management. </w:t>
      </w:r>
    </w:p>
    <w:p w14:paraId="653F60DB" w14:textId="77200298" w:rsidR="00E34E73" w:rsidRDefault="00E34E73" w:rsidP="00261F3F">
      <w:pPr>
        <w:keepLines/>
        <w:numPr>
          <w:ilvl w:val="0"/>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both"/>
        <w:textAlignment w:val="auto"/>
        <w:rPr>
          <w:rFonts w:ascii="Arial" w:hAnsi="Arial"/>
          <w:lang w:eastAsia="zh-CN"/>
        </w:rPr>
      </w:pPr>
      <w:r>
        <w:rPr>
          <w:rFonts w:ascii="Arial" w:hAnsi="Arial"/>
          <w:lang w:eastAsia="zh-CN"/>
        </w:rPr>
        <w:t>Consider coexistence of unicast, multicast and broadcast communication in the same resource pool.</w:t>
      </w:r>
    </w:p>
    <w:p w14:paraId="7335F163" w14:textId="24FD1510" w:rsidR="00261F3F" w:rsidRDefault="00261F3F" w:rsidP="00261F3F">
      <w:pPr>
        <w:keepLines/>
        <w:numPr>
          <w:ilvl w:val="0"/>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both"/>
        <w:textAlignment w:val="auto"/>
        <w:rPr>
          <w:rFonts w:ascii="Arial" w:hAnsi="Arial"/>
          <w:lang w:eastAsia="zh-CN"/>
        </w:rPr>
      </w:pPr>
      <w:r w:rsidRPr="00261F3F">
        <w:rPr>
          <w:rFonts w:ascii="Arial" w:hAnsi="Arial"/>
          <w:lang w:eastAsia="zh-CN"/>
        </w:rPr>
        <w:t xml:space="preserve">Strive for high spectral usage considering sharing of time/frequency/spatial resources among different UEs, use cases and scenarios.   </w:t>
      </w:r>
    </w:p>
    <w:p w14:paraId="1C1DD976" w14:textId="2793D664" w:rsidR="00F92D90" w:rsidRDefault="00FC0374" w:rsidP="00261F3F">
      <w:pPr>
        <w:keepLines/>
        <w:numPr>
          <w:ilvl w:val="0"/>
          <w:numId w:val="23"/>
        </w:numPr>
        <w:tabs>
          <w:tab w:val="left" w:pos="1247"/>
          <w:tab w:val="left" w:pos="2552"/>
          <w:tab w:val="left" w:pos="3856"/>
          <w:tab w:val="left" w:pos="5216"/>
          <w:tab w:val="left" w:pos="6464"/>
          <w:tab w:val="left" w:pos="7768"/>
          <w:tab w:val="left" w:pos="9072"/>
          <w:tab w:val="left" w:pos="10206"/>
        </w:tabs>
        <w:overflowPunct/>
        <w:autoSpaceDE/>
        <w:autoSpaceDN/>
        <w:adjustRightInd/>
        <w:spacing w:before="240" w:after="0"/>
        <w:jc w:val="both"/>
        <w:textAlignment w:val="auto"/>
        <w:rPr>
          <w:rFonts w:ascii="Arial" w:hAnsi="Arial"/>
          <w:lang w:eastAsia="zh-CN"/>
        </w:rPr>
      </w:pPr>
      <w:r>
        <w:rPr>
          <w:rFonts w:ascii="Arial" w:hAnsi="Arial"/>
          <w:lang w:eastAsia="zh-CN"/>
        </w:rPr>
        <w:t xml:space="preserve">NR </w:t>
      </w:r>
      <w:r w:rsidR="00F810B7">
        <w:rPr>
          <w:rFonts w:ascii="Arial" w:hAnsi="Arial"/>
          <w:lang w:eastAsia="zh-CN"/>
        </w:rPr>
        <w:t>sidelink radio is designed in a forward compatible manner.</w:t>
      </w:r>
    </w:p>
    <w:p w14:paraId="6AE92733" w14:textId="6B31062B" w:rsidR="00C303DC" w:rsidRDefault="00D35666" w:rsidP="007D170C">
      <w:pPr>
        <w:pStyle w:val="Proposal"/>
        <w:spacing w:before="120"/>
        <w:ind w:left="1310" w:hanging="1310"/>
      </w:pPr>
      <w:bookmarkStart w:id="2" w:name="_Toc521684841"/>
      <w:r>
        <w:lastRenderedPageBreak/>
        <w:t xml:space="preserve">The </w:t>
      </w:r>
      <w:r w:rsidR="00091B58">
        <w:t>described</w:t>
      </w:r>
      <w:r>
        <w:t xml:space="preserve"> </w:t>
      </w:r>
      <w:r w:rsidR="00C77352">
        <w:t xml:space="preserve">physical layer </w:t>
      </w:r>
      <w:r>
        <w:t xml:space="preserve">design </w:t>
      </w:r>
      <w:r w:rsidR="007B5259">
        <w:t xml:space="preserve">considerations </w:t>
      </w:r>
      <w:r w:rsidR="00C77352">
        <w:t xml:space="preserve">and objectives </w:t>
      </w:r>
      <w:r>
        <w:t>are followed for NR sidelink</w:t>
      </w:r>
      <w:r w:rsidR="00C50C76">
        <w:t>.</w:t>
      </w:r>
      <w:bookmarkEnd w:id="2"/>
    </w:p>
    <w:p w14:paraId="5A51D8C3" w14:textId="7B13C327" w:rsidR="00186CF1" w:rsidRDefault="00261F3F" w:rsidP="00261F3F">
      <w:pPr>
        <w:pStyle w:val="Heading1"/>
        <w:rPr>
          <w:lang w:eastAsia="zh-CN"/>
        </w:rPr>
      </w:pPr>
      <w:r>
        <w:rPr>
          <w:lang w:eastAsia="zh-CN"/>
        </w:rPr>
        <w:t>3</w:t>
      </w:r>
      <w:r>
        <w:rPr>
          <w:lang w:eastAsia="zh-CN"/>
        </w:rPr>
        <w:tab/>
      </w:r>
      <w:r w:rsidR="005368B7">
        <w:rPr>
          <w:lang w:eastAsia="zh-CN"/>
        </w:rPr>
        <w:t xml:space="preserve">Sidelink </w:t>
      </w:r>
      <w:r w:rsidR="00186CF1">
        <w:rPr>
          <w:lang w:eastAsia="zh-CN"/>
        </w:rPr>
        <w:t xml:space="preserve">Waveform </w:t>
      </w:r>
    </w:p>
    <w:p w14:paraId="332D93C9" w14:textId="1239F73B" w:rsidR="0064601C" w:rsidRPr="008A2E39" w:rsidRDefault="00A13B89" w:rsidP="008A2E39">
      <w:pPr>
        <w:jc w:val="both"/>
        <w:rPr>
          <w:rFonts w:ascii="Arial" w:hAnsi="Arial" w:cs="Arial"/>
          <w:lang w:eastAsia="zh-CN"/>
        </w:rPr>
      </w:pPr>
      <w:r w:rsidRPr="008A2E39">
        <w:rPr>
          <w:rFonts w:ascii="Arial" w:hAnsi="Arial" w:cs="Arial"/>
          <w:lang w:eastAsia="zh-CN"/>
        </w:rPr>
        <w:t>In NR, OFDM is used for both downlink and uplink (at</w:t>
      </w:r>
      <w:r w:rsidR="00681194">
        <w:rPr>
          <w:rFonts w:ascii="Arial" w:hAnsi="Arial" w:cs="Arial"/>
          <w:lang w:eastAsia="zh-CN"/>
        </w:rPr>
        <w:t xml:space="preserve"> </w:t>
      </w:r>
      <w:r w:rsidRPr="008A2E39">
        <w:rPr>
          <w:rFonts w:ascii="Arial" w:hAnsi="Arial" w:cs="Arial"/>
          <w:lang w:eastAsia="zh-CN"/>
        </w:rPr>
        <w:t xml:space="preserve">least up to 52.6GHz). </w:t>
      </w:r>
      <w:r w:rsidR="0032347A" w:rsidRPr="008A2E39">
        <w:rPr>
          <w:rFonts w:ascii="Arial" w:hAnsi="Arial" w:cs="Arial"/>
          <w:lang w:eastAsia="zh-CN"/>
        </w:rPr>
        <w:t xml:space="preserve">Table 1 shows </w:t>
      </w:r>
      <w:r w:rsidRPr="008A2E39">
        <w:rPr>
          <w:rFonts w:ascii="Arial" w:hAnsi="Arial" w:cs="Arial"/>
          <w:lang w:eastAsia="zh-CN"/>
        </w:rPr>
        <w:t xml:space="preserve">the OFDM assessment for </w:t>
      </w:r>
      <w:r w:rsidR="00D275AD" w:rsidRPr="008A2E39">
        <w:rPr>
          <w:rFonts w:ascii="Arial" w:hAnsi="Arial" w:cs="Arial"/>
          <w:lang w:eastAsia="zh-CN"/>
        </w:rPr>
        <w:t>different performance indicators and the corresponding requirement</w:t>
      </w:r>
      <w:r w:rsidR="006448DA">
        <w:rPr>
          <w:rFonts w:ascii="Arial" w:hAnsi="Arial" w:cs="Arial"/>
          <w:lang w:eastAsia="zh-CN"/>
        </w:rPr>
        <w:t>s</w:t>
      </w:r>
      <w:r w:rsidR="00D275AD" w:rsidRPr="008A2E39">
        <w:rPr>
          <w:rFonts w:ascii="Arial" w:hAnsi="Arial" w:cs="Arial"/>
          <w:lang w:eastAsia="zh-CN"/>
        </w:rPr>
        <w:t xml:space="preserve"> for V2X communications. </w:t>
      </w:r>
    </w:p>
    <w:p w14:paraId="6BD17DD5" w14:textId="0626154D" w:rsidR="00947B70" w:rsidRPr="008A2E39" w:rsidRDefault="00BF2DBA" w:rsidP="008A2E39">
      <w:pPr>
        <w:ind w:left="1701" w:firstLine="567"/>
        <w:rPr>
          <w:rFonts w:ascii="Arial" w:hAnsi="Arial" w:cs="Arial"/>
          <w:lang w:eastAsia="zh-CN"/>
        </w:rPr>
      </w:pPr>
      <w:r w:rsidRPr="008A2E39">
        <w:rPr>
          <w:rFonts w:ascii="Arial" w:hAnsi="Arial" w:cs="Arial"/>
          <w:b/>
          <w:lang w:eastAsia="zh-CN"/>
        </w:rPr>
        <w:t>Table 1: Performance indicators and V2X requirements [</w:t>
      </w:r>
      <w:r w:rsidR="00C63C6B">
        <w:rPr>
          <w:rFonts w:ascii="Arial" w:hAnsi="Arial" w:cs="Arial"/>
          <w:b/>
          <w:lang w:eastAsia="zh-CN"/>
        </w:rPr>
        <w:t>5</w:t>
      </w:r>
      <w:r w:rsidRPr="008A2E39">
        <w:rPr>
          <w:rFonts w:ascii="Arial" w:hAnsi="Arial" w:cs="Arial"/>
          <w:b/>
          <w:lang w:eastAsia="zh-CN"/>
        </w:rPr>
        <w:t>]</w:t>
      </w:r>
    </w:p>
    <w:tbl>
      <w:tblPr>
        <w:tblW w:w="9629" w:type="dxa"/>
        <w:tblInd w:w="-10" w:type="dxa"/>
        <w:tblCellMar>
          <w:left w:w="0" w:type="dxa"/>
          <w:right w:w="0" w:type="dxa"/>
        </w:tblCellMar>
        <w:tblLook w:val="0420" w:firstRow="1" w:lastRow="0" w:firstColumn="0" w:lastColumn="0" w:noHBand="0" w:noVBand="1"/>
      </w:tblPr>
      <w:tblGrid>
        <w:gridCol w:w="4475"/>
        <w:gridCol w:w="2780"/>
        <w:gridCol w:w="2374"/>
      </w:tblGrid>
      <w:tr w:rsidR="00E05454" w:rsidRPr="00947B70" w14:paraId="1B5838A5" w14:textId="761A2CAF" w:rsidTr="008A2E39">
        <w:trPr>
          <w:trHeight w:val="96"/>
        </w:trPr>
        <w:tc>
          <w:tcPr>
            <w:tcW w:w="4475"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022982C6" w14:textId="77777777" w:rsidR="00E05454" w:rsidRPr="00947B70" w:rsidRDefault="00E05454" w:rsidP="00947B70">
            <w:pPr>
              <w:overflowPunct/>
              <w:autoSpaceDE/>
              <w:autoSpaceDN/>
              <w:adjustRightInd/>
              <w:spacing w:after="0"/>
              <w:textAlignment w:val="auto"/>
              <w:rPr>
                <w:rFonts w:ascii="Arial" w:hAnsi="Arial" w:cs="Arial"/>
                <w:sz w:val="22"/>
                <w:szCs w:val="36"/>
                <w:lang w:val="en-US" w:eastAsia="en-US"/>
              </w:rPr>
            </w:pPr>
            <w:r w:rsidRPr="00947B70">
              <w:rPr>
                <w:rFonts w:ascii="Arial" w:hAnsi="Arial" w:cs="Arial"/>
                <w:b/>
                <w:bCs/>
                <w:color w:val="FFFFFF"/>
                <w:kern w:val="24"/>
                <w:sz w:val="22"/>
                <w:szCs w:val="36"/>
                <w:lang w:val="en-US" w:eastAsia="en-US"/>
              </w:rPr>
              <w:t>Performance indicators</w:t>
            </w:r>
          </w:p>
        </w:tc>
        <w:tc>
          <w:tcPr>
            <w:tcW w:w="2780" w:type="dxa"/>
            <w:tcBorders>
              <w:top w:val="single" w:sz="8" w:space="0" w:color="FFFFFF"/>
              <w:left w:val="single" w:sz="8" w:space="0" w:color="FFFFFF"/>
              <w:bottom w:val="single" w:sz="24" w:space="0" w:color="FFFFFF"/>
              <w:right w:val="single" w:sz="8" w:space="0" w:color="FFFFFF"/>
            </w:tcBorders>
            <w:shd w:val="clear" w:color="auto" w:fill="89BA17"/>
            <w:tcMar>
              <w:top w:w="72" w:type="dxa"/>
              <w:left w:w="144" w:type="dxa"/>
              <w:bottom w:w="72" w:type="dxa"/>
              <w:right w:w="144" w:type="dxa"/>
            </w:tcMar>
            <w:hideMark/>
          </w:tcPr>
          <w:p w14:paraId="0D8AA758" w14:textId="77777777" w:rsidR="00E05454" w:rsidRPr="00947B70" w:rsidRDefault="00E05454" w:rsidP="008A2E39">
            <w:pPr>
              <w:overflowPunct/>
              <w:autoSpaceDE/>
              <w:autoSpaceDN/>
              <w:adjustRightInd/>
              <w:spacing w:after="0"/>
              <w:jc w:val="center"/>
              <w:textAlignment w:val="auto"/>
              <w:rPr>
                <w:rFonts w:ascii="Arial" w:hAnsi="Arial" w:cs="Arial"/>
                <w:sz w:val="22"/>
                <w:szCs w:val="36"/>
                <w:lang w:val="en-US" w:eastAsia="en-US"/>
              </w:rPr>
            </w:pPr>
            <w:r w:rsidRPr="00947B70">
              <w:rPr>
                <w:rFonts w:ascii="Arial" w:hAnsi="Arial" w:cs="Arial"/>
                <w:b/>
                <w:bCs/>
                <w:color w:val="FFFFFF"/>
                <w:kern w:val="24"/>
                <w:sz w:val="22"/>
                <w:szCs w:val="36"/>
                <w:lang w:val="en-US" w:eastAsia="en-US"/>
              </w:rPr>
              <w:t>eV2X Requirements</w:t>
            </w:r>
          </w:p>
        </w:tc>
        <w:tc>
          <w:tcPr>
            <w:tcW w:w="2374" w:type="dxa"/>
            <w:tcBorders>
              <w:top w:val="single" w:sz="8" w:space="0" w:color="FFFFFF"/>
              <w:left w:val="single" w:sz="8" w:space="0" w:color="FFFFFF"/>
              <w:bottom w:val="single" w:sz="24" w:space="0" w:color="FFFFFF"/>
              <w:right w:val="single" w:sz="8" w:space="0" w:color="FFFFFF"/>
            </w:tcBorders>
            <w:shd w:val="clear" w:color="auto" w:fill="89BA17"/>
          </w:tcPr>
          <w:p w14:paraId="65312A16" w14:textId="608D4DF4" w:rsidR="00E05454" w:rsidRPr="00947B70" w:rsidRDefault="00790C62" w:rsidP="008A2E39">
            <w:pPr>
              <w:overflowPunct/>
              <w:autoSpaceDE/>
              <w:autoSpaceDN/>
              <w:adjustRightInd/>
              <w:spacing w:after="0"/>
              <w:jc w:val="center"/>
              <w:textAlignment w:val="auto"/>
              <w:rPr>
                <w:rFonts w:ascii="Arial" w:hAnsi="Arial" w:cs="Arial"/>
                <w:b/>
                <w:bCs/>
                <w:color w:val="FFFFFF"/>
                <w:kern w:val="24"/>
                <w:sz w:val="22"/>
                <w:szCs w:val="36"/>
                <w:lang w:val="en-US" w:eastAsia="en-US"/>
              </w:rPr>
            </w:pPr>
            <w:r>
              <w:rPr>
                <w:rFonts w:ascii="Arial" w:hAnsi="Arial" w:cs="Arial"/>
                <w:b/>
                <w:bCs/>
                <w:color w:val="FFFFFF"/>
                <w:kern w:val="24"/>
                <w:sz w:val="22"/>
                <w:szCs w:val="36"/>
                <w:lang w:val="en-US" w:eastAsia="en-US"/>
              </w:rPr>
              <w:t>OFDM assessment</w:t>
            </w:r>
          </w:p>
        </w:tc>
      </w:tr>
      <w:tr w:rsidR="00E05454" w:rsidRPr="00947B70" w14:paraId="1E342464" w14:textId="54F14ABF" w:rsidTr="008A2E39">
        <w:trPr>
          <w:trHeight w:val="224"/>
        </w:trPr>
        <w:tc>
          <w:tcPr>
            <w:tcW w:w="4475"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2281DBAC" w14:textId="77777777" w:rsidR="00E05454" w:rsidRPr="00947B70" w:rsidRDefault="00E05454" w:rsidP="00947B70">
            <w:pPr>
              <w:overflowPunct/>
              <w:autoSpaceDE/>
              <w:autoSpaceDN/>
              <w:adjustRightInd/>
              <w:spacing w:after="0"/>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Spectral efficiency</w:t>
            </w:r>
          </w:p>
        </w:tc>
        <w:tc>
          <w:tcPr>
            <w:tcW w:w="2780" w:type="dxa"/>
            <w:tcBorders>
              <w:top w:val="single" w:sz="24"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6AD52522" w14:textId="77777777" w:rsidR="00E05454" w:rsidRPr="00947B70" w:rsidRDefault="00E05454" w:rsidP="008A2E39">
            <w:pPr>
              <w:overflowPunct/>
              <w:autoSpaceDE/>
              <w:autoSpaceDN/>
              <w:adjustRightInd/>
              <w:spacing w:after="0"/>
              <w:jc w:val="center"/>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Very high</w:t>
            </w:r>
          </w:p>
        </w:tc>
        <w:tc>
          <w:tcPr>
            <w:tcW w:w="2374" w:type="dxa"/>
            <w:tcBorders>
              <w:top w:val="single" w:sz="24" w:space="0" w:color="FFFFFF"/>
              <w:left w:val="single" w:sz="8" w:space="0" w:color="FFFFFF"/>
              <w:bottom w:val="single" w:sz="8" w:space="0" w:color="FFFFFF"/>
              <w:right w:val="single" w:sz="8" w:space="0" w:color="FFFFFF"/>
            </w:tcBorders>
            <w:shd w:val="clear" w:color="auto" w:fill="DAE7CC"/>
          </w:tcPr>
          <w:p w14:paraId="47CD59E0" w14:textId="3A2C6E48" w:rsidR="00E05454" w:rsidRPr="00947B70" w:rsidRDefault="00A13B89" w:rsidP="00A13B89">
            <w:pPr>
              <w:overflowPunct/>
              <w:autoSpaceDE/>
              <w:autoSpaceDN/>
              <w:adjustRightInd/>
              <w:spacing w:after="0"/>
              <w:jc w:val="center"/>
              <w:textAlignment w:val="auto"/>
              <w:rPr>
                <w:rFonts w:ascii="Arial" w:hAnsi="Arial" w:cs="Arial"/>
                <w:color w:val="58585A"/>
                <w:kern w:val="24"/>
                <w:sz w:val="22"/>
                <w:szCs w:val="36"/>
                <w:lang w:val="en-US" w:eastAsia="en-US"/>
              </w:rPr>
            </w:pPr>
            <w:r>
              <w:rPr>
                <w:rFonts w:ascii="Arial" w:hAnsi="Arial" w:cs="Arial"/>
                <w:color w:val="58585A"/>
                <w:kern w:val="24"/>
                <w:sz w:val="22"/>
                <w:szCs w:val="36"/>
                <w:lang w:val="en-US" w:eastAsia="en-US"/>
              </w:rPr>
              <w:t>High</w:t>
            </w:r>
          </w:p>
        </w:tc>
      </w:tr>
      <w:tr w:rsidR="00E05454" w:rsidRPr="00947B70" w14:paraId="10F7AA2B" w14:textId="59E5B015" w:rsidTr="008A2E39">
        <w:trPr>
          <w:trHeight w:val="224"/>
        </w:trPr>
        <w:tc>
          <w:tcPr>
            <w:tcW w:w="4475"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5164C035" w14:textId="77777777" w:rsidR="00E05454" w:rsidRPr="00947B70" w:rsidRDefault="00E05454" w:rsidP="00947B70">
            <w:pPr>
              <w:overflowPunct/>
              <w:autoSpaceDE/>
              <w:autoSpaceDN/>
              <w:adjustRightInd/>
              <w:spacing w:after="0"/>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MIMO compatibility</w:t>
            </w:r>
          </w:p>
        </w:tc>
        <w:tc>
          <w:tcPr>
            <w:tcW w:w="2780"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212E8DB8" w14:textId="77777777" w:rsidR="00E05454" w:rsidRPr="00947B70" w:rsidRDefault="00E05454" w:rsidP="008A2E39">
            <w:pPr>
              <w:overflowPunct/>
              <w:autoSpaceDE/>
              <w:autoSpaceDN/>
              <w:adjustRightInd/>
              <w:spacing w:after="0"/>
              <w:jc w:val="center"/>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High</w:t>
            </w:r>
          </w:p>
        </w:tc>
        <w:tc>
          <w:tcPr>
            <w:tcW w:w="2374" w:type="dxa"/>
            <w:tcBorders>
              <w:top w:val="single" w:sz="8" w:space="0" w:color="FFFFFF"/>
              <w:left w:val="single" w:sz="8" w:space="0" w:color="FFFFFF"/>
              <w:bottom w:val="single" w:sz="8" w:space="0" w:color="FFFFFF"/>
              <w:right w:val="single" w:sz="8" w:space="0" w:color="FFFFFF"/>
            </w:tcBorders>
            <w:shd w:val="clear" w:color="auto" w:fill="EDF3E7"/>
          </w:tcPr>
          <w:p w14:paraId="5BA0FA68" w14:textId="7FC62C4F" w:rsidR="00E05454" w:rsidRPr="00947B70" w:rsidRDefault="00A13B89" w:rsidP="00A13B89">
            <w:pPr>
              <w:overflowPunct/>
              <w:autoSpaceDE/>
              <w:autoSpaceDN/>
              <w:adjustRightInd/>
              <w:spacing w:after="0"/>
              <w:jc w:val="center"/>
              <w:textAlignment w:val="auto"/>
              <w:rPr>
                <w:rFonts w:ascii="Arial" w:hAnsi="Arial" w:cs="Arial"/>
                <w:color w:val="58585A"/>
                <w:kern w:val="24"/>
                <w:sz w:val="22"/>
                <w:szCs w:val="36"/>
                <w:lang w:val="en-US" w:eastAsia="en-US"/>
              </w:rPr>
            </w:pPr>
            <w:r>
              <w:rPr>
                <w:rFonts w:ascii="Arial" w:hAnsi="Arial" w:cs="Arial"/>
                <w:color w:val="58585A"/>
                <w:kern w:val="24"/>
                <w:sz w:val="22"/>
                <w:szCs w:val="36"/>
                <w:lang w:val="en-US" w:eastAsia="en-US"/>
              </w:rPr>
              <w:t>High</w:t>
            </w:r>
          </w:p>
        </w:tc>
      </w:tr>
      <w:tr w:rsidR="00E05454" w:rsidRPr="00947B70" w14:paraId="29B7E985" w14:textId="3CD5668C" w:rsidTr="008A2E39">
        <w:trPr>
          <w:trHeight w:val="224"/>
        </w:trPr>
        <w:tc>
          <w:tcPr>
            <w:tcW w:w="4475"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0847F736" w14:textId="77777777" w:rsidR="00E05454" w:rsidRPr="00947B70" w:rsidRDefault="00E05454" w:rsidP="00947B70">
            <w:pPr>
              <w:overflowPunct/>
              <w:autoSpaceDE/>
              <w:autoSpaceDN/>
              <w:adjustRightInd/>
              <w:spacing w:after="0"/>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Time localization</w:t>
            </w:r>
          </w:p>
        </w:tc>
        <w:tc>
          <w:tcPr>
            <w:tcW w:w="2780"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4BE37FF3" w14:textId="77777777" w:rsidR="00E05454" w:rsidRPr="00947B70" w:rsidRDefault="00E05454" w:rsidP="008A2E39">
            <w:pPr>
              <w:overflowPunct/>
              <w:autoSpaceDE/>
              <w:autoSpaceDN/>
              <w:adjustRightInd/>
              <w:spacing w:after="0"/>
              <w:jc w:val="center"/>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Very high</w:t>
            </w:r>
          </w:p>
        </w:tc>
        <w:tc>
          <w:tcPr>
            <w:tcW w:w="2374" w:type="dxa"/>
            <w:tcBorders>
              <w:top w:val="single" w:sz="8" w:space="0" w:color="FFFFFF"/>
              <w:left w:val="single" w:sz="8" w:space="0" w:color="FFFFFF"/>
              <w:bottom w:val="single" w:sz="8" w:space="0" w:color="FFFFFF"/>
              <w:right w:val="single" w:sz="8" w:space="0" w:color="FFFFFF"/>
            </w:tcBorders>
            <w:shd w:val="clear" w:color="auto" w:fill="DAE7CC"/>
          </w:tcPr>
          <w:p w14:paraId="61CBEBB0" w14:textId="709EBDC5" w:rsidR="00E05454" w:rsidRPr="00947B70" w:rsidRDefault="00A13B89" w:rsidP="00A13B89">
            <w:pPr>
              <w:overflowPunct/>
              <w:autoSpaceDE/>
              <w:autoSpaceDN/>
              <w:adjustRightInd/>
              <w:spacing w:after="0"/>
              <w:jc w:val="center"/>
              <w:textAlignment w:val="auto"/>
              <w:rPr>
                <w:rFonts w:ascii="Arial" w:hAnsi="Arial" w:cs="Arial"/>
                <w:color w:val="58585A"/>
                <w:kern w:val="24"/>
                <w:sz w:val="22"/>
                <w:szCs w:val="36"/>
                <w:lang w:val="en-US" w:eastAsia="en-US"/>
              </w:rPr>
            </w:pPr>
            <w:r>
              <w:rPr>
                <w:rFonts w:ascii="Arial" w:hAnsi="Arial" w:cs="Arial"/>
                <w:color w:val="58585A"/>
                <w:kern w:val="24"/>
                <w:sz w:val="22"/>
                <w:szCs w:val="36"/>
                <w:lang w:val="en-US" w:eastAsia="en-US"/>
              </w:rPr>
              <w:t>High</w:t>
            </w:r>
          </w:p>
        </w:tc>
      </w:tr>
      <w:tr w:rsidR="00E05454" w:rsidRPr="00947B70" w14:paraId="22430101" w14:textId="5193196D" w:rsidTr="008A2E39">
        <w:trPr>
          <w:trHeight w:val="224"/>
        </w:trPr>
        <w:tc>
          <w:tcPr>
            <w:tcW w:w="4475"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0F8653E8" w14:textId="7D60DB45" w:rsidR="00E05454" w:rsidRPr="00947B70" w:rsidRDefault="00E05454" w:rsidP="00947B70">
            <w:pPr>
              <w:overflowPunct/>
              <w:autoSpaceDE/>
              <w:autoSpaceDN/>
              <w:adjustRightInd/>
              <w:spacing w:after="0"/>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 xml:space="preserve">Transceiver baseband </w:t>
            </w:r>
            <w:r w:rsidR="00242D7C">
              <w:rPr>
                <w:rFonts w:ascii="Arial" w:hAnsi="Arial" w:cs="Arial"/>
                <w:color w:val="58585A"/>
                <w:kern w:val="24"/>
                <w:sz w:val="22"/>
                <w:szCs w:val="36"/>
                <w:lang w:val="en-US" w:eastAsia="en-US"/>
              </w:rPr>
              <w:t>complexity</w:t>
            </w:r>
          </w:p>
        </w:tc>
        <w:tc>
          <w:tcPr>
            <w:tcW w:w="2780"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2F4DB4CA" w14:textId="07C8EF6A" w:rsidR="00E05454" w:rsidRPr="00947B70" w:rsidRDefault="00EE6916" w:rsidP="008A2E39">
            <w:pPr>
              <w:overflowPunct/>
              <w:autoSpaceDE/>
              <w:autoSpaceDN/>
              <w:adjustRightInd/>
              <w:spacing w:after="0"/>
              <w:jc w:val="center"/>
              <w:textAlignment w:val="auto"/>
              <w:rPr>
                <w:rFonts w:ascii="Arial" w:hAnsi="Arial" w:cs="Arial"/>
                <w:sz w:val="22"/>
                <w:szCs w:val="36"/>
                <w:lang w:val="en-US" w:eastAsia="en-US"/>
              </w:rPr>
            </w:pPr>
            <w:r>
              <w:rPr>
                <w:rFonts w:ascii="Arial" w:hAnsi="Arial" w:cs="Arial"/>
                <w:color w:val="58585A"/>
                <w:kern w:val="24"/>
                <w:sz w:val="22"/>
                <w:szCs w:val="36"/>
                <w:lang w:val="en-US" w:eastAsia="en-US"/>
              </w:rPr>
              <w:t>Low</w:t>
            </w:r>
          </w:p>
        </w:tc>
        <w:tc>
          <w:tcPr>
            <w:tcW w:w="2374" w:type="dxa"/>
            <w:tcBorders>
              <w:top w:val="single" w:sz="8" w:space="0" w:color="FFFFFF"/>
              <w:left w:val="single" w:sz="8" w:space="0" w:color="FFFFFF"/>
              <w:bottom w:val="single" w:sz="8" w:space="0" w:color="FFFFFF"/>
              <w:right w:val="single" w:sz="8" w:space="0" w:color="FFFFFF"/>
            </w:tcBorders>
            <w:shd w:val="clear" w:color="auto" w:fill="EDF3E7"/>
          </w:tcPr>
          <w:p w14:paraId="13435C1E" w14:textId="6C73B99D" w:rsidR="00E05454" w:rsidRPr="00947B70" w:rsidRDefault="00A13B89" w:rsidP="00A13B89">
            <w:pPr>
              <w:overflowPunct/>
              <w:autoSpaceDE/>
              <w:autoSpaceDN/>
              <w:adjustRightInd/>
              <w:spacing w:after="0"/>
              <w:jc w:val="center"/>
              <w:textAlignment w:val="auto"/>
              <w:rPr>
                <w:rFonts w:ascii="Arial" w:hAnsi="Arial" w:cs="Arial"/>
                <w:color w:val="58585A"/>
                <w:kern w:val="24"/>
                <w:sz w:val="22"/>
                <w:szCs w:val="36"/>
                <w:lang w:val="en-US" w:eastAsia="en-US"/>
              </w:rPr>
            </w:pPr>
            <w:r>
              <w:rPr>
                <w:rFonts w:ascii="Arial" w:hAnsi="Arial" w:cs="Arial"/>
                <w:color w:val="58585A"/>
                <w:kern w:val="24"/>
                <w:sz w:val="22"/>
                <w:szCs w:val="36"/>
                <w:lang w:val="en-US" w:eastAsia="en-US"/>
              </w:rPr>
              <w:t>Low</w:t>
            </w:r>
          </w:p>
        </w:tc>
      </w:tr>
      <w:tr w:rsidR="00E05454" w:rsidRPr="00947B70" w14:paraId="55F414DD" w14:textId="7E7811DC" w:rsidTr="008A2E39">
        <w:trPr>
          <w:trHeight w:val="224"/>
        </w:trPr>
        <w:tc>
          <w:tcPr>
            <w:tcW w:w="4475"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7F8A4F90" w14:textId="77777777" w:rsidR="00E05454" w:rsidRPr="00947B70" w:rsidRDefault="00E05454" w:rsidP="00947B70">
            <w:pPr>
              <w:overflowPunct/>
              <w:autoSpaceDE/>
              <w:autoSpaceDN/>
              <w:adjustRightInd/>
              <w:spacing w:after="0"/>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Flexibility/Scalability</w:t>
            </w:r>
          </w:p>
        </w:tc>
        <w:tc>
          <w:tcPr>
            <w:tcW w:w="2780"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781B3D19" w14:textId="77777777" w:rsidR="00E05454" w:rsidRPr="00947B70" w:rsidRDefault="00E05454" w:rsidP="008A2E39">
            <w:pPr>
              <w:overflowPunct/>
              <w:autoSpaceDE/>
              <w:autoSpaceDN/>
              <w:adjustRightInd/>
              <w:spacing w:after="0"/>
              <w:jc w:val="center"/>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High</w:t>
            </w:r>
          </w:p>
        </w:tc>
        <w:tc>
          <w:tcPr>
            <w:tcW w:w="2374" w:type="dxa"/>
            <w:tcBorders>
              <w:top w:val="single" w:sz="8" w:space="0" w:color="FFFFFF"/>
              <w:left w:val="single" w:sz="8" w:space="0" w:color="FFFFFF"/>
              <w:bottom w:val="single" w:sz="8" w:space="0" w:color="FFFFFF"/>
              <w:right w:val="single" w:sz="8" w:space="0" w:color="FFFFFF"/>
            </w:tcBorders>
            <w:shd w:val="clear" w:color="auto" w:fill="DAE7CC"/>
          </w:tcPr>
          <w:p w14:paraId="5F5216BD" w14:textId="4B725F73" w:rsidR="00E05454" w:rsidRPr="00947B70" w:rsidRDefault="00A13B89" w:rsidP="00A13B89">
            <w:pPr>
              <w:overflowPunct/>
              <w:autoSpaceDE/>
              <w:autoSpaceDN/>
              <w:adjustRightInd/>
              <w:spacing w:after="0"/>
              <w:jc w:val="center"/>
              <w:textAlignment w:val="auto"/>
              <w:rPr>
                <w:rFonts w:ascii="Arial" w:hAnsi="Arial" w:cs="Arial"/>
                <w:color w:val="58585A"/>
                <w:kern w:val="24"/>
                <w:sz w:val="22"/>
                <w:szCs w:val="36"/>
                <w:lang w:val="en-US" w:eastAsia="en-US"/>
              </w:rPr>
            </w:pPr>
            <w:r>
              <w:rPr>
                <w:rFonts w:ascii="Arial" w:hAnsi="Arial" w:cs="Arial"/>
                <w:color w:val="58585A"/>
                <w:kern w:val="24"/>
                <w:sz w:val="22"/>
                <w:szCs w:val="36"/>
                <w:lang w:val="en-US" w:eastAsia="en-US"/>
              </w:rPr>
              <w:t>High</w:t>
            </w:r>
          </w:p>
        </w:tc>
      </w:tr>
      <w:tr w:rsidR="00E05454" w:rsidRPr="00947B70" w14:paraId="151218B3" w14:textId="6E333855" w:rsidTr="008A2E39">
        <w:trPr>
          <w:trHeight w:val="224"/>
        </w:trPr>
        <w:tc>
          <w:tcPr>
            <w:tcW w:w="4475"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0FD14711" w14:textId="789EA094" w:rsidR="00E05454" w:rsidRPr="00947B70" w:rsidRDefault="00E05454" w:rsidP="00947B70">
            <w:pPr>
              <w:overflowPunct/>
              <w:autoSpaceDE/>
              <w:autoSpaceDN/>
              <w:adjustRightInd/>
              <w:spacing w:after="0"/>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Robustness to freq</w:t>
            </w:r>
            <w:r w:rsidR="00F5114C">
              <w:rPr>
                <w:rFonts w:ascii="Arial" w:hAnsi="Arial" w:cs="Arial"/>
                <w:color w:val="58585A"/>
                <w:kern w:val="24"/>
                <w:sz w:val="22"/>
                <w:szCs w:val="36"/>
                <w:lang w:val="en-US" w:eastAsia="en-US"/>
              </w:rPr>
              <w:t>uency</w:t>
            </w:r>
            <w:r w:rsidRPr="00947B70">
              <w:rPr>
                <w:rFonts w:ascii="Arial" w:hAnsi="Arial" w:cs="Arial"/>
                <w:color w:val="58585A"/>
                <w:kern w:val="24"/>
                <w:sz w:val="22"/>
                <w:szCs w:val="36"/>
                <w:lang w:val="en-US" w:eastAsia="en-US"/>
              </w:rPr>
              <w:t xml:space="preserve"> sel</w:t>
            </w:r>
            <w:r w:rsidR="00F5114C">
              <w:rPr>
                <w:rFonts w:ascii="Arial" w:hAnsi="Arial" w:cs="Arial"/>
                <w:color w:val="58585A"/>
                <w:kern w:val="24"/>
                <w:sz w:val="22"/>
                <w:szCs w:val="36"/>
                <w:lang w:val="en-US" w:eastAsia="en-US"/>
              </w:rPr>
              <w:t>ective</w:t>
            </w:r>
            <w:r w:rsidRPr="00947B70">
              <w:rPr>
                <w:rFonts w:ascii="Arial" w:hAnsi="Arial" w:cs="Arial"/>
                <w:color w:val="58585A"/>
                <w:kern w:val="24"/>
                <w:sz w:val="22"/>
                <w:szCs w:val="36"/>
                <w:lang w:val="en-US" w:eastAsia="en-US"/>
              </w:rPr>
              <w:t xml:space="preserve"> channel</w:t>
            </w:r>
          </w:p>
        </w:tc>
        <w:tc>
          <w:tcPr>
            <w:tcW w:w="2780"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6AA0166A" w14:textId="0C4C2753" w:rsidR="00E05454" w:rsidRPr="00947B70" w:rsidRDefault="00E05454" w:rsidP="008A2E39">
            <w:pPr>
              <w:overflowPunct/>
              <w:autoSpaceDE/>
              <w:autoSpaceDN/>
              <w:adjustRightInd/>
              <w:spacing w:after="0"/>
              <w:jc w:val="center"/>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High</w:t>
            </w:r>
          </w:p>
        </w:tc>
        <w:tc>
          <w:tcPr>
            <w:tcW w:w="2374" w:type="dxa"/>
            <w:tcBorders>
              <w:top w:val="single" w:sz="8" w:space="0" w:color="FFFFFF"/>
              <w:left w:val="single" w:sz="8" w:space="0" w:color="FFFFFF"/>
              <w:bottom w:val="single" w:sz="8" w:space="0" w:color="FFFFFF"/>
              <w:right w:val="single" w:sz="8" w:space="0" w:color="FFFFFF"/>
            </w:tcBorders>
            <w:shd w:val="clear" w:color="auto" w:fill="EDF3E7"/>
          </w:tcPr>
          <w:p w14:paraId="3E0506FF" w14:textId="3F87D1EE" w:rsidR="00E05454" w:rsidRPr="00947B70" w:rsidRDefault="00A13B89" w:rsidP="00A13B89">
            <w:pPr>
              <w:overflowPunct/>
              <w:autoSpaceDE/>
              <w:autoSpaceDN/>
              <w:adjustRightInd/>
              <w:spacing w:after="0"/>
              <w:jc w:val="center"/>
              <w:textAlignment w:val="auto"/>
              <w:rPr>
                <w:rFonts w:ascii="Arial" w:hAnsi="Arial" w:cs="Arial"/>
                <w:color w:val="58585A"/>
                <w:kern w:val="24"/>
                <w:sz w:val="22"/>
                <w:szCs w:val="36"/>
                <w:lang w:val="en-US" w:eastAsia="en-US"/>
              </w:rPr>
            </w:pPr>
            <w:r>
              <w:rPr>
                <w:rFonts w:ascii="Arial" w:hAnsi="Arial" w:cs="Arial"/>
                <w:color w:val="58585A"/>
                <w:kern w:val="24"/>
                <w:sz w:val="22"/>
                <w:szCs w:val="36"/>
                <w:lang w:val="en-US" w:eastAsia="en-US"/>
              </w:rPr>
              <w:t>High</w:t>
            </w:r>
          </w:p>
        </w:tc>
      </w:tr>
      <w:tr w:rsidR="00E05454" w:rsidRPr="00947B70" w14:paraId="51FCB79A" w14:textId="634990C7" w:rsidTr="008A2E39">
        <w:trPr>
          <w:trHeight w:val="224"/>
        </w:trPr>
        <w:tc>
          <w:tcPr>
            <w:tcW w:w="4475"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724A46F8" w14:textId="78834593" w:rsidR="00E05454" w:rsidRPr="00947B70" w:rsidRDefault="00E05454" w:rsidP="00947B70">
            <w:pPr>
              <w:overflowPunct/>
              <w:autoSpaceDE/>
              <w:autoSpaceDN/>
              <w:adjustRightInd/>
              <w:spacing w:after="0"/>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Robustness to time sel</w:t>
            </w:r>
            <w:r w:rsidR="00F5114C">
              <w:rPr>
                <w:rFonts w:ascii="Arial" w:hAnsi="Arial" w:cs="Arial"/>
                <w:color w:val="58585A"/>
                <w:kern w:val="24"/>
                <w:sz w:val="22"/>
                <w:szCs w:val="36"/>
                <w:lang w:val="en-US" w:eastAsia="en-US"/>
              </w:rPr>
              <w:t>ective</w:t>
            </w:r>
            <w:r w:rsidRPr="00947B70">
              <w:rPr>
                <w:rFonts w:ascii="Arial" w:hAnsi="Arial" w:cs="Arial"/>
                <w:color w:val="58585A"/>
                <w:kern w:val="24"/>
                <w:sz w:val="22"/>
                <w:szCs w:val="36"/>
                <w:lang w:val="en-US" w:eastAsia="en-US"/>
              </w:rPr>
              <w:t xml:space="preserve"> channel</w:t>
            </w:r>
          </w:p>
        </w:tc>
        <w:tc>
          <w:tcPr>
            <w:tcW w:w="2780"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26917DEC" w14:textId="77777777" w:rsidR="00E05454" w:rsidRPr="00947B70" w:rsidRDefault="00E05454" w:rsidP="008A2E39">
            <w:pPr>
              <w:overflowPunct/>
              <w:autoSpaceDE/>
              <w:autoSpaceDN/>
              <w:adjustRightInd/>
              <w:spacing w:after="0"/>
              <w:jc w:val="center"/>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Very high</w:t>
            </w:r>
          </w:p>
        </w:tc>
        <w:tc>
          <w:tcPr>
            <w:tcW w:w="2374" w:type="dxa"/>
            <w:tcBorders>
              <w:top w:val="single" w:sz="8" w:space="0" w:color="FFFFFF"/>
              <w:left w:val="single" w:sz="8" w:space="0" w:color="FFFFFF"/>
              <w:bottom w:val="single" w:sz="8" w:space="0" w:color="FFFFFF"/>
              <w:right w:val="single" w:sz="8" w:space="0" w:color="FFFFFF"/>
            </w:tcBorders>
            <w:shd w:val="clear" w:color="auto" w:fill="DAE7CC"/>
          </w:tcPr>
          <w:p w14:paraId="18441EC0" w14:textId="70C184DA" w:rsidR="00E05454" w:rsidRPr="00947B70" w:rsidRDefault="00A13B89" w:rsidP="00A13B89">
            <w:pPr>
              <w:overflowPunct/>
              <w:autoSpaceDE/>
              <w:autoSpaceDN/>
              <w:adjustRightInd/>
              <w:spacing w:after="0"/>
              <w:jc w:val="center"/>
              <w:textAlignment w:val="auto"/>
              <w:rPr>
                <w:rFonts w:ascii="Arial" w:hAnsi="Arial" w:cs="Arial"/>
                <w:color w:val="58585A"/>
                <w:kern w:val="24"/>
                <w:sz w:val="22"/>
                <w:szCs w:val="36"/>
                <w:lang w:val="en-US" w:eastAsia="en-US"/>
              </w:rPr>
            </w:pPr>
            <w:r>
              <w:rPr>
                <w:rFonts w:ascii="Arial" w:hAnsi="Arial" w:cs="Arial"/>
                <w:color w:val="58585A"/>
                <w:kern w:val="24"/>
                <w:sz w:val="22"/>
                <w:szCs w:val="36"/>
                <w:lang w:val="en-US" w:eastAsia="en-US"/>
              </w:rPr>
              <w:t>Medium</w:t>
            </w:r>
          </w:p>
        </w:tc>
      </w:tr>
      <w:tr w:rsidR="00E05454" w:rsidRPr="00947B70" w14:paraId="79DB6061" w14:textId="483A75F1" w:rsidTr="008A2E39">
        <w:trPr>
          <w:trHeight w:val="224"/>
        </w:trPr>
        <w:tc>
          <w:tcPr>
            <w:tcW w:w="4475"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671C670F" w14:textId="5F110353" w:rsidR="00E05454" w:rsidRPr="00947B70" w:rsidRDefault="00E05454" w:rsidP="00947B70">
            <w:pPr>
              <w:overflowPunct/>
              <w:autoSpaceDE/>
              <w:autoSpaceDN/>
              <w:adjustRightInd/>
              <w:spacing w:after="0"/>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 xml:space="preserve">Robustness to </w:t>
            </w:r>
            <w:r w:rsidR="00F5114C">
              <w:rPr>
                <w:rFonts w:ascii="Arial" w:hAnsi="Arial" w:cs="Arial"/>
                <w:color w:val="58585A"/>
                <w:kern w:val="24"/>
                <w:sz w:val="22"/>
                <w:szCs w:val="36"/>
                <w:lang w:val="en-US" w:eastAsia="en-US"/>
              </w:rPr>
              <w:t>phase noise</w:t>
            </w:r>
          </w:p>
        </w:tc>
        <w:tc>
          <w:tcPr>
            <w:tcW w:w="2780"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47AA9BAA" w14:textId="77777777" w:rsidR="00E05454" w:rsidRPr="00947B70" w:rsidRDefault="00E05454" w:rsidP="008A2E39">
            <w:pPr>
              <w:overflowPunct/>
              <w:autoSpaceDE/>
              <w:autoSpaceDN/>
              <w:adjustRightInd/>
              <w:spacing w:after="0"/>
              <w:jc w:val="center"/>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High</w:t>
            </w:r>
          </w:p>
        </w:tc>
        <w:tc>
          <w:tcPr>
            <w:tcW w:w="2374" w:type="dxa"/>
            <w:tcBorders>
              <w:top w:val="single" w:sz="8" w:space="0" w:color="FFFFFF"/>
              <w:left w:val="single" w:sz="8" w:space="0" w:color="FFFFFF"/>
              <w:bottom w:val="single" w:sz="8" w:space="0" w:color="FFFFFF"/>
              <w:right w:val="single" w:sz="8" w:space="0" w:color="FFFFFF"/>
            </w:tcBorders>
            <w:shd w:val="clear" w:color="auto" w:fill="EDF3E7"/>
          </w:tcPr>
          <w:p w14:paraId="05CB80EF" w14:textId="51DA7291" w:rsidR="00E05454" w:rsidRPr="00947B70" w:rsidRDefault="00A13B89" w:rsidP="00A13B89">
            <w:pPr>
              <w:overflowPunct/>
              <w:autoSpaceDE/>
              <w:autoSpaceDN/>
              <w:adjustRightInd/>
              <w:spacing w:after="0"/>
              <w:jc w:val="center"/>
              <w:textAlignment w:val="auto"/>
              <w:rPr>
                <w:rFonts w:ascii="Arial" w:hAnsi="Arial" w:cs="Arial"/>
                <w:color w:val="58585A"/>
                <w:kern w:val="24"/>
                <w:sz w:val="22"/>
                <w:szCs w:val="36"/>
                <w:lang w:val="en-US" w:eastAsia="en-US"/>
              </w:rPr>
            </w:pPr>
            <w:r>
              <w:rPr>
                <w:rFonts w:ascii="Arial" w:hAnsi="Arial" w:cs="Arial"/>
                <w:color w:val="58585A"/>
                <w:kern w:val="24"/>
                <w:sz w:val="22"/>
                <w:szCs w:val="36"/>
                <w:lang w:val="en-US" w:eastAsia="en-US"/>
              </w:rPr>
              <w:t>Medium</w:t>
            </w:r>
          </w:p>
        </w:tc>
      </w:tr>
      <w:tr w:rsidR="00E05454" w:rsidRPr="00947B70" w14:paraId="3B8524D5" w14:textId="4B9C6CBE" w:rsidTr="008A2E39">
        <w:trPr>
          <w:trHeight w:val="224"/>
        </w:trPr>
        <w:tc>
          <w:tcPr>
            <w:tcW w:w="4475"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700D701B" w14:textId="2AB968C9" w:rsidR="00E05454" w:rsidRPr="00947B70" w:rsidRDefault="00E05454" w:rsidP="00947B70">
            <w:pPr>
              <w:overflowPunct/>
              <w:autoSpaceDE/>
              <w:autoSpaceDN/>
              <w:adjustRightInd/>
              <w:spacing w:after="0"/>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Robustness to synch</w:t>
            </w:r>
            <w:r w:rsidR="00F5114C">
              <w:rPr>
                <w:rFonts w:ascii="Arial" w:hAnsi="Arial" w:cs="Arial"/>
                <w:color w:val="58585A"/>
                <w:kern w:val="24"/>
                <w:sz w:val="22"/>
                <w:szCs w:val="36"/>
                <w:lang w:val="en-US" w:eastAsia="en-US"/>
              </w:rPr>
              <w:t>ronization</w:t>
            </w:r>
            <w:r w:rsidRPr="00947B70">
              <w:rPr>
                <w:rFonts w:ascii="Arial" w:hAnsi="Arial" w:cs="Arial"/>
                <w:color w:val="58585A"/>
                <w:kern w:val="24"/>
                <w:sz w:val="22"/>
                <w:szCs w:val="36"/>
                <w:lang w:val="en-US" w:eastAsia="en-US"/>
              </w:rPr>
              <w:t xml:space="preserve"> errors</w:t>
            </w:r>
          </w:p>
        </w:tc>
        <w:tc>
          <w:tcPr>
            <w:tcW w:w="2780"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4E92BA36" w14:textId="77777777" w:rsidR="00E05454" w:rsidRPr="00947B70" w:rsidRDefault="00E05454" w:rsidP="008A2E39">
            <w:pPr>
              <w:overflowPunct/>
              <w:autoSpaceDE/>
              <w:autoSpaceDN/>
              <w:adjustRightInd/>
              <w:spacing w:after="0"/>
              <w:jc w:val="center"/>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High</w:t>
            </w:r>
          </w:p>
        </w:tc>
        <w:tc>
          <w:tcPr>
            <w:tcW w:w="2374" w:type="dxa"/>
            <w:tcBorders>
              <w:top w:val="single" w:sz="8" w:space="0" w:color="FFFFFF"/>
              <w:left w:val="single" w:sz="8" w:space="0" w:color="FFFFFF"/>
              <w:bottom w:val="single" w:sz="8" w:space="0" w:color="FFFFFF"/>
              <w:right w:val="single" w:sz="8" w:space="0" w:color="FFFFFF"/>
            </w:tcBorders>
            <w:shd w:val="clear" w:color="auto" w:fill="DAE7CC"/>
          </w:tcPr>
          <w:p w14:paraId="4B049C59" w14:textId="3478D024" w:rsidR="00E05454" w:rsidRPr="00947B70" w:rsidRDefault="00A13B89" w:rsidP="00A13B89">
            <w:pPr>
              <w:overflowPunct/>
              <w:autoSpaceDE/>
              <w:autoSpaceDN/>
              <w:adjustRightInd/>
              <w:spacing w:after="0"/>
              <w:jc w:val="center"/>
              <w:textAlignment w:val="auto"/>
              <w:rPr>
                <w:rFonts w:ascii="Arial" w:hAnsi="Arial" w:cs="Arial"/>
                <w:color w:val="58585A"/>
                <w:kern w:val="24"/>
                <w:sz w:val="22"/>
                <w:szCs w:val="36"/>
                <w:lang w:val="en-US" w:eastAsia="en-US"/>
              </w:rPr>
            </w:pPr>
            <w:r>
              <w:rPr>
                <w:rFonts w:ascii="Arial" w:hAnsi="Arial" w:cs="Arial"/>
                <w:color w:val="58585A"/>
                <w:kern w:val="24"/>
                <w:sz w:val="22"/>
                <w:szCs w:val="36"/>
                <w:lang w:val="en-US" w:eastAsia="en-US"/>
              </w:rPr>
              <w:t>High</w:t>
            </w:r>
          </w:p>
        </w:tc>
      </w:tr>
      <w:tr w:rsidR="00E05454" w:rsidRPr="00947B70" w14:paraId="626D9BCA" w14:textId="4AB0126A" w:rsidTr="008A2E39">
        <w:trPr>
          <w:trHeight w:val="224"/>
        </w:trPr>
        <w:tc>
          <w:tcPr>
            <w:tcW w:w="4475"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7DE2E13B" w14:textId="77777777" w:rsidR="00E05454" w:rsidRPr="00947B70" w:rsidRDefault="00E05454" w:rsidP="00947B70">
            <w:pPr>
              <w:overflowPunct/>
              <w:autoSpaceDE/>
              <w:autoSpaceDN/>
              <w:adjustRightInd/>
              <w:spacing w:after="0"/>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PAPR/CM</w:t>
            </w:r>
          </w:p>
        </w:tc>
        <w:tc>
          <w:tcPr>
            <w:tcW w:w="2780" w:type="dxa"/>
            <w:tcBorders>
              <w:top w:val="single" w:sz="8" w:space="0" w:color="FFFFFF"/>
              <w:left w:val="single" w:sz="8" w:space="0" w:color="FFFFFF"/>
              <w:bottom w:val="single" w:sz="8" w:space="0" w:color="FFFFFF"/>
              <w:right w:val="single" w:sz="8" w:space="0" w:color="FFFFFF"/>
            </w:tcBorders>
            <w:shd w:val="clear" w:color="auto" w:fill="EDF3E7"/>
            <w:tcMar>
              <w:top w:w="72" w:type="dxa"/>
              <w:left w:w="144" w:type="dxa"/>
              <w:bottom w:w="72" w:type="dxa"/>
              <w:right w:w="144" w:type="dxa"/>
            </w:tcMar>
            <w:hideMark/>
          </w:tcPr>
          <w:p w14:paraId="03E79D2F" w14:textId="25F5B47F" w:rsidR="00E05454" w:rsidRPr="00947B70" w:rsidRDefault="00FB6B94" w:rsidP="008A2E39">
            <w:pPr>
              <w:overflowPunct/>
              <w:autoSpaceDE/>
              <w:autoSpaceDN/>
              <w:adjustRightInd/>
              <w:spacing w:after="0"/>
              <w:jc w:val="center"/>
              <w:textAlignment w:val="auto"/>
              <w:rPr>
                <w:rFonts w:ascii="Arial" w:hAnsi="Arial" w:cs="Arial"/>
                <w:sz w:val="22"/>
                <w:szCs w:val="36"/>
                <w:lang w:val="en-US" w:eastAsia="en-US"/>
              </w:rPr>
            </w:pPr>
            <w:r>
              <w:rPr>
                <w:rFonts w:ascii="Arial" w:hAnsi="Arial" w:cs="Arial"/>
                <w:color w:val="58585A"/>
                <w:kern w:val="24"/>
                <w:sz w:val="22"/>
                <w:szCs w:val="36"/>
                <w:lang w:val="en-US" w:eastAsia="en-US"/>
              </w:rPr>
              <w:t>Low</w:t>
            </w:r>
          </w:p>
        </w:tc>
        <w:tc>
          <w:tcPr>
            <w:tcW w:w="2374" w:type="dxa"/>
            <w:tcBorders>
              <w:top w:val="single" w:sz="8" w:space="0" w:color="FFFFFF"/>
              <w:left w:val="single" w:sz="8" w:space="0" w:color="FFFFFF"/>
              <w:bottom w:val="single" w:sz="8" w:space="0" w:color="FFFFFF"/>
              <w:right w:val="single" w:sz="8" w:space="0" w:color="FFFFFF"/>
            </w:tcBorders>
            <w:shd w:val="clear" w:color="auto" w:fill="EDF3E7"/>
          </w:tcPr>
          <w:p w14:paraId="5FBF4A8B" w14:textId="2D5B6729" w:rsidR="00E05454" w:rsidRPr="00947B70" w:rsidRDefault="00A13B89" w:rsidP="00A13B89">
            <w:pPr>
              <w:overflowPunct/>
              <w:autoSpaceDE/>
              <w:autoSpaceDN/>
              <w:adjustRightInd/>
              <w:spacing w:after="0"/>
              <w:jc w:val="center"/>
              <w:textAlignment w:val="auto"/>
              <w:rPr>
                <w:rFonts w:ascii="Arial" w:hAnsi="Arial" w:cs="Arial"/>
                <w:color w:val="58585A"/>
                <w:kern w:val="24"/>
                <w:sz w:val="22"/>
                <w:szCs w:val="36"/>
                <w:lang w:val="en-US" w:eastAsia="en-US"/>
              </w:rPr>
            </w:pPr>
            <w:r>
              <w:rPr>
                <w:rFonts w:ascii="Arial" w:hAnsi="Arial" w:cs="Arial"/>
                <w:color w:val="58585A"/>
                <w:kern w:val="24"/>
                <w:sz w:val="22"/>
                <w:szCs w:val="36"/>
                <w:lang w:val="en-US" w:eastAsia="en-US"/>
              </w:rPr>
              <w:t>High (can be reduced)</w:t>
            </w:r>
          </w:p>
        </w:tc>
      </w:tr>
      <w:tr w:rsidR="00E05454" w:rsidRPr="00947B70" w14:paraId="5631C8D0" w14:textId="03EBAEB3" w:rsidTr="008A2E39">
        <w:trPr>
          <w:trHeight w:val="224"/>
        </w:trPr>
        <w:tc>
          <w:tcPr>
            <w:tcW w:w="4475"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21FE750B" w14:textId="77777777" w:rsidR="00E05454" w:rsidRPr="00947B70" w:rsidRDefault="00E05454" w:rsidP="00947B70">
            <w:pPr>
              <w:overflowPunct/>
              <w:autoSpaceDE/>
              <w:autoSpaceDN/>
              <w:adjustRightInd/>
              <w:spacing w:after="0"/>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Frequency localization</w:t>
            </w:r>
          </w:p>
        </w:tc>
        <w:tc>
          <w:tcPr>
            <w:tcW w:w="2780" w:type="dxa"/>
            <w:tcBorders>
              <w:top w:val="single" w:sz="8" w:space="0" w:color="FFFFFF"/>
              <w:left w:val="single" w:sz="8" w:space="0" w:color="FFFFFF"/>
              <w:bottom w:val="single" w:sz="8" w:space="0" w:color="FFFFFF"/>
              <w:right w:val="single" w:sz="8" w:space="0" w:color="FFFFFF"/>
            </w:tcBorders>
            <w:shd w:val="clear" w:color="auto" w:fill="DAE7CC"/>
            <w:tcMar>
              <w:top w:w="72" w:type="dxa"/>
              <w:left w:w="144" w:type="dxa"/>
              <w:bottom w:w="72" w:type="dxa"/>
              <w:right w:w="144" w:type="dxa"/>
            </w:tcMar>
            <w:hideMark/>
          </w:tcPr>
          <w:p w14:paraId="39DCE69C" w14:textId="77777777" w:rsidR="00E05454" w:rsidRPr="00947B70" w:rsidRDefault="00E05454" w:rsidP="008A2E39">
            <w:pPr>
              <w:overflowPunct/>
              <w:autoSpaceDE/>
              <w:autoSpaceDN/>
              <w:adjustRightInd/>
              <w:spacing w:after="0"/>
              <w:jc w:val="center"/>
              <w:textAlignment w:val="auto"/>
              <w:rPr>
                <w:rFonts w:ascii="Arial" w:hAnsi="Arial" w:cs="Arial"/>
                <w:sz w:val="22"/>
                <w:szCs w:val="36"/>
                <w:lang w:val="en-US" w:eastAsia="en-US"/>
              </w:rPr>
            </w:pPr>
            <w:r w:rsidRPr="00947B70">
              <w:rPr>
                <w:rFonts w:ascii="Arial" w:hAnsi="Arial" w:cs="Arial"/>
                <w:color w:val="58585A"/>
                <w:kern w:val="24"/>
                <w:sz w:val="22"/>
                <w:szCs w:val="36"/>
                <w:lang w:val="en-US" w:eastAsia="en-US"/>
              </w:rPr>
              <w:t>Medium</w:t>
            </w:r>
          </w:p>
        </w:tc>
        <w:tc>
          <w:tcPr>
            <w:tcW w:w="2374" w:type="dxa"/>
            <w:tcBorders>
              <w:top w:val="single" w:sz="8" w:space="0" w:color="FFFFFF"/>
              <w:left w:val="single" w:sz="8" w:space="0" w:color="FFFFFF"/>
              <w:bottom w:val="single" w:sz="8" w:space="0" w:color="FFFFFF"/>
              <w:right w:val="single" w:sz="8" w:space="0" w:color="FFFFFF"/>
            </w:tcBorders>
            <w:shd w:val="clear" w:color="auto" w:fill="DAE7CC"/>
          </w:tcPr>
          <w:p w14:paraId="0399A907" w14:textId="308A069C" w:rsidR="00E05454" w:rsidRPr="00947B70" w:rsidRDefault="00A13B89" w:rsidP="00A13B89">
            <w:pPr>
              <w:overflowPunct/>
              <w:autoSpaceDE/>
              <w:autoSpaceDN/>
              <w:adjustRightInd/>
              <w:spacing w:after="0"/>
              <w:jc w:val="center"/>
              <w:textAlignment w:val="auto"/>
              <w:rPr>
                <w:rFonts w:ascii="Arial" w:hAnsi="Arial" w:cs="Arial"/>
                <w:color w:val="58585A"/>
                <w:kern w:val="24"/>
                <w:sz w:val="22"/>
                <w:szCs w:val="36"/>
                <w:lang w:val="en-US" w:eastAsia="en-US"/>
              </w:rPr>
            </w:pPr>
            <w:r>
              <w:rPr>
                <w:rFonts w:ascii="Arial" w:hAnsi="Arial" w:cs="Arial"/>
                <w:color w:val="58585A"/>
                <w:kern w:val="24"/>
                <w:sz w:val="22"/>
                <w:szCs w:val="36"/>
                <w:lang w:val="en-US" w:eastAsia="en-US"/>
              </w:rPr>
              <w:t>Low (can be improved)</w:t>
            </w:r>
          </w:p>
        </w:tc>
      </w:tr>
    </w:tbl>
    <w:p w14:paraId="63AD3DE9" w14:textId="77777777" w:rsidR="00DA50EC" w:rsidRPr="008A2E39" w:rsidRDefault="00DA50EC" w:rsidP="008A2E39">
      <w:pPr>
        <w:jc w:val="both"/>
        <w:rPr>
          <w:rFonts w:ascii="Arial" w:hAnsi="Arial" w:cs="Arial"/>
          <w:b/>
          <w:lang w:eastAsia="zh-CN"/>
        </w:rPr>
      </w:pPr>
    </w:p>
    <w:p w14:paraId="4020AE64" w14:textId="003AE308" w:rsidR="00DA50EC" w:rsidRDefault="00DA50EC" w:rsidP="008A2E39">
      <w:pPr>
        <w:pStyle w:val="Observation"/>
        <w:rPr>
          <w:lang w:eastAsia="zh-CN"/>
        </w:rPr>
      </w:pPr>
      <w:r>
        <w:rPr>
          <w:lang w:eastAsia="zh-CN"/>
        </w:rPr>
        <w:t>OFDM waveform fulfils all the eV2X requirements</w:t>
      </w:r>
      <w:r w:rsidR="00C84986">
        <w:rPr>
          <w:lang w:eastAsia="zh-CN"/>
        </w:rPr>
        <w:t xml:space="preserve">. </w:t>
      </w:r>
    </w:p>
    <w:p w14:paraId="76016981" w14:textId="24EE9225" w:rsidR="00186CF1" w:rsidRPr="008A2E39" w:rsidRDefault="000E3BA0" w:rsidP="008A2E39">
      <w:pPr>
        <w:spacing w:before="120"/>
        <w:jc w:val="both"/>
        <w:rPr>
          <w:rFonts w:ascii="Arial" w:hAnsi="Arial" w:cs="Arial"/>
          <w:lang w:eastAsia="zh-CN"/>
        </w:rPr>
      </w:pPr>
      <w:r w:rsidRPr="000E3BA0">
        <w:rPr>
          <w:rFonts w:ascii="Arial" w:hAnsi="Arial" w:cs="Arial"/>
          <w:lang w:eastAsia="zh-CN"/>
        </w:rPr>
        <w:t>B</w:t>
      </w:r>
      <w:r w:rsidR="00223CB0" w:rsidRPr="008A2E39">
        <w:rPr>
          <w:rFonts w:ascii="Arial" w:hAnsi="Arial" w:cs="Arial"/>
          <w:lang w:eastAsia="zh-CN"/>
        </w:rPr>
        <w:t xml:space="preserve">ased on the analysis </w:t>
      </w:r>
      <w:r w:rsidR="00344550" w:rsidRPr="008A2E39">
        <w:rPr>
          <w:rFonts w:ascii="Arial" w:hAnsi="Arial" w:cs="Arial"/>
          <w:lang w:eastAsia="zh-CN"/>
        </w:rPr>
        <w:t xml:space="preserve">above and to remain consistent with NR design, it is natural that NR sidelink also adopts OFDM as </w:t>
      </w:r>
      <w:r w:rsidR="00C42A4C" w:rsidRPr="008A2E39">
        <w:rPr>
          <w:rFonts w:ascii="Arial" w:hAnsi="Arial" w:cs="Arial"/>
          <w:lang w:eastAsia="zh-CN"/>
        </w:rPr>
        <w:t>the baseline waveform.</w:t>
      </w:r>
    </w:p>
    <w:p w14:paraId="41DFAB66" w14:textId="6F6955A7" w:rsidR="00C42A4C" w:rsidRDefault="00E8034D" w:rsidP="00C42A4C">
      <w:pPr>
        <w:pStyle w:val="Proposal"/>
      </w:pPr>
      <w:bookmarkStart w:id="3" w:name="_Toc521684842"/>
      <w:r>
        <w:t xml:space="preserve">OFDM is used as </w:t>
      </w:r>
      <w:r w:rsidR="00EB1F97">
        <w:t>waveform</w:t>
      </w:r>
      <w:r>
        <w:t xml:space="preserve"> for </w:t>
      </w:r>
      <w:r w:rsidR="000E3BA0">
        <w:t>NR</w:t>
      </w:r>
      <w:r>
        <w:t xml:space="preserve"> sidelink communication.</w:t>
      </w:r>
      <w:bookmarkEnd w:id="3"/>
      <w:r>
        <w:t xml:space="preserve"> </w:t>
      </w:r>
    </w:p>
    <w:p w14:paraId="29A86C9A" w14:textId="3707DB0F" w:rsidR="00261F3F" w:rsidRDefault="00186CF1" w:rsidP="00261F3F">
      <w:pPr>
        <w:pStyle w:val="Heading1"/>
        <w:rPr>
          <w:lang w:eastAsia="zh-CN"/>
        </w:rPr>
      </w:pPr>
      <w:r>
        <w:rPr>
          <w:lang w:eastAsia="zh-CN"/>
        </w:rPr>
        <w:t>4</w:t>
      </w:r>
      <w:r>
        <w:rPr>
          <w:lang w:eastAsia="zh-CN"/>
        </w:rPr>
        <w:tab/>
      </w:r>
      <w:r w:rsidR="00CF2839">
        <w:rPr>
          <w:lang w:eastAsia="zh-CN"/>
        </w:rPr>
        <w:t xml:space="preserve">Sidelink </w:t>
      </w:r>
      <w:r>
        <w:rPr>
          <w:lang w:eastAsia="zh-CN"/>
        </w:rPr>
        <w:t xml:space="preserve">Numerology and Frame Structure </w:t>
      </w:r>
    </w:p>
    <w:p w14:paraId="68E76922" w14:textId="220378A9" w:rsidR="00186CF1" w:rsidRPr="006455F1" w:rsidRDefault="00013C55" w:rsidP="008A2E39">
      <w:pPr>
        <w:jc w:val="both"/>
        <w:rPr>
          <w:rFonts w:ascii="Arial" w:hAnsi="Arial"/>
          <w:bCs/>
          <w:lang w:eastAsia="zh-CN"/>
        </w:rPr>
      </w:pPr>
      <w:r w:rsidRPr="006455F1">
        <w:rPr>
          <w:rFonts w:ascii="Arial" w:hAnsi="Arial"/>
          <w:bCs/>
          <w:lang w:eastAsia="zh-CN"/>
        </w:rPr>
        <w:t>As mentioned in [1], the NR sidelink design should consider both lower and higher frequency bands (up to 52.6 GHz). Also, the quality of service</w:t>
      </w:r>
      <w:r w:rsidR="00043532">
        <w:rPr>
          <w:rFonts w:ascii="Arial" w:hAnsi="Arial"/>
          <w:bCs/>
          <w:lang w:eastAsia="zh-CN"/>
        </w:rPr>
        <w:t xml:space="preserve"> (QoS)</w:t>
      </w:r>
      <w:r w:rsidRPr="006455F1">
        <w:rPr>
          <w:rFonts w:ascii="Arial" w:hAnsi="Arial"/>
          <w:bCs/>
          <w:lang w:eastAsia="zh-CN"/>
        </w:rPr>
        <w:t xml:space="preserve"> requirements to support advanced V2X services vary a lot. Therefore, the selection of OFDM numerology</w:t>
      </w:r>
      <w:r w:rsidR="00E52E5F" w:rsidRPr="006455F1">
        <w:rPr>
          <w:rFonts w:ascii="Arial" w:hAnsi="Arial"/>
          <w:bCs/>
          <w:lang w:eastAsia="zh-CN"/>
        </w:rPr>
        <w:t xml:space="preserve"> (subcarrier spacing)</w:t>
      </w:r>
      <w:r w:rsidRPr="006455F1">
        <w:rPr>
          <w:rFonts w:ascii="Arial" w:hAnsi="Arial"/>
          <w:bCs/>
          <w:lang w:eastAsia="zh-CN"/>
        </w:rPr>
        <w:t xml:space="preserve"> for a particular frequency band and operation of a particular V2X service play a pivotal role in meeting the QoS requirements. The subcarrier spacing should be such that it is robust enough to the phase noise and inter-carrier interference</w:t>
      </w:r>
      <w:r w:rsidR="00E52E5F" w:rsidRPr="006455F1">
        <w:rPr>
          <w:rFonts w:ascii="Arial" w:hAnsi="Arial"/>
          <w:bCs/>
          <w:lang w:eastAsia="zh-CN"/>
        </w:rPr>
        <w:t xml:space="preserve">. Furthermore, the cyclic prefix duration should give a good protection against delay spread. Therefore, it should be longer </w:t>
      </w:r>
      <w:r w:rsidR="00AB7D52" w:rsidRPr="006455F1">
        <w:rPr>
          <w:rFonts w:ascii="Arial" w:hAnsi="Arial"/>
          <w:bCs/>
          <w:lang w:eastAsia="zh-CN"/>
        </w:rPr>
        <w:t xml:space="preserve">than the maximum possible delay (related to the transmission distance) and maximum time asynchronicity while keeping </w:t>
      </w:r>
      <w:r w:rsidR="001A4D63">
        <w:rPr>
          <w:rFonts w:ascii="Arial" w:hAnsi="Arial"/>
          <w:bCs/>
          <w:lang w:eastAsia="zh-CN"/>
        </w:rPr>
        <w:t>a</w:t>
      </w:r>
      <w:r w:rsidR="001A4D63" w:rsidRPr="006455F1">
        <w:rPr>
          <w:rFonts w:ascii="Arial" w:hAnsi="Arial"/>
          <w:bCs/>
          <w:lang w:eastAsia="zh-CN"/>
        </w:rPr>
        <w:t xml:space="preserve"> </w:t>
      </w:r>
      <w:r w:rsidR="00AB7D52" w:rsidRPr="006455F1">
        <w:rPr>
          <w:rFonts w:ascii="Arial" w:hAnsi="Arial"/>
          <w:bCs/>
          <w:lang w:eastAsia="zh-CN"/>
        </w:rPr>
        <w:t xml:space="preserve">reasonable overhead. </w:t>
      </w:r>
    </w:p>
    <w:p w14:paraId="3E19EAFE" w14:textId="378B0590" w:rsidR="00AB7D52" w:rsidRPr="006455F1" w:rsidRDefault="00AB7D52" w:rsidP="008A2E39">
      <w:pPr>
        <w:jc w:val="both"/>
        <w:rPr>
          <w:rFonts w:ascii="Arial" w:hAnsi="Arial"/>
          <w:bCs/>
          <w:lang w:eastAsia="zh-CN"/>
        </w:rPr>
      </w:pPr>
      <w:r w:rsidRPr="006455F1">
        <w:rPr>
          <w:rFonts w:ascii="Arial" w:hAnsi="Arial"/>
          <w:bCs/>
          <w:lang w:eastAsia="zh-CN"/>
        </w:rPr>
        <w:t xml:space="preserve">In NR Uu, multiple subcarrier spacing (15kHz, 30kHz, 60kHz, 120kHz, 240kHz) is supported which makes the obvious choice also for NR </w:t>
      </w:r>
      <w:r w:rsidR="00BF05C9">
        <w:rPr>
          <w:rFonts w:ascii="Arial" w:hAnsi="Arial"/>
          <w:bCs/>
          <w:lang w:eastAsia="zh-CN"/>
        </w:rPr>
        <w:t>sidelink</w:t>
      </w:r>
      <w:r w:rsidRPr="006455F1">
        <w:rPr>
          <w:rFonts w:ascii="Arial" w:hAnsi="Arial"/>
          <w:bCs/>
          <w:lang w:eastAsia="zh-CN"/>
        </w:rPr>
        <w:t xml:space="preserve">. </w:t>
      </w:r>
    </w:p>
    <w:p w14:paraId="45E662E6" w14:textId="640FD762" w:rsidR="00AB7D52" w:rsidRDefault="00AB7D52" w:rsidP="002C5E7C">
      <w:pPr>
        <w:pStyle w:val="Proposal"/>
      </w:pPr>
      <w:bookmarkStart w:id="4" w:name="_Toc521684843"/>
      <w:r>
        <w:t xml:space="preserve">NR </w:t>
      </w:r>
      <w:r w:rsidR="00BF05C9">
        <w:t>sidelink</w:t>
      </w:r>
      <w:r>
        <w:t xml:space="preserve"> supports subcarrier spacing of 15kHz, 30kHz, 60kHz, 120kHz, 240kHz.</w:t>
      </w:r>
      <w:bookmarkEnd w:id="4"/>
    </w:p>
    <w:p w14:paraId="383107B1" w14:textId="7E0BE33E" w:rsidR="00AB7D52" w:rsidRDefault="00AB7D52" w:rsidP="00AB7D52">
      <w:pPr>
        <w:pStyle w:val="Observation"/>
        <w:numPr>
          <w:ilvl w:val="0"/>
          <w:numId w:val="0"/>
        </w:numPr>
        <w:rPr>
          <w:b w:val="0"/>
          <w:lang w:eastAsia="zh-CN"/>
        </w:rPr>
      </w:pPr>
      <w:r>
        <w:rPr>
          <w:b w:val="0"/>
          <w:lang w:eastAsia="zh-CN"/>
        </w:rPr>
        <w:t xml:space="preserve">Currently 5.9GHz band is the only available ITS band and we believe that the 30kHz subcarrier spacing </w:t>
      </w:r>
      <w:r w:rsidR="0064353F">
        <w:rPr>
          <w:b w:val="0"/>
          <w:lang w:eastAsia="zh-CN"/>
        </w:rPr>
        <w:t>is a suitable candidate</w:t>
      </w:r>
      <w:r>
        <w:rPr>
          <w:b w:val="0"/>
          <w:lang w:eastAsia="zh-CN"/>
        </w:rPr>
        <w:t xml:space="preserve"> for such band</w:t>
      </w:r>
      <w:r w:rsidR="00097E11">
        <w:rPr>
          <w:b w:val="0"/>
          <w:lang w:eastAsia="zh-CN"/>
        </w:rPr>
        <w:t xml:space="preserve"> which not only reduce the </w:t>
      </w:r>
      <w:r w:rsidR="005507C6">
        <w:rPr>
          <w:b w:val="0"/>
          <w:lang w:eastAsia="zh-CN"/>
        </w:rPr>
        <w:t>physical layer latency (i.e. 0.5ms slot length) but a</w:t>
      </w:r>
      <w:r w:rsidR="00D8072D">
        <w:rPr>
          <w:b w:val="0"/>
          <w:lang w:eastAsia="zh-CN"/>
        </w:rPr>
        <w:t>lso</w:t>
      </w:r>
      <w:r w:rsidR="005507C6">
        <w:rPr>
          <w:b w:val="0"/>
          <w:lang w:eastAsia="zh-CN"/>
        </w:rPr>
        <w:t xml:space="preserve"> improves the</w:t>
      </w:r>
      <w:r w:rsidR="000A52AA">
        <w:rPr>
          <w:b w:val="0"/>
          <w:lang w:eastAsia="zh-CN"/>
        </w:rPr>
        <w:t xml:space="preserve"> </w:t>
      </w:r>
      <w:r w:rsidR="00B90B5C">
        <w:rPr>
          <w:b w:val="0"/>
          <w:lang w:eastAsia="zh-CN"/>
        </w:rPr>
        <w:t xml:space="preserve">channel estimation performance </w:t>
      </w:r>
      <w:r w:rsidR="005507C6">
        <w:rPr>
          <w:b w:val="0"/>
          <w:lang w:eastAsia="zh-CN"/>
        </w:rPr>
        <w:t>as shown in [10]</w:t>
      </w:r>
      <w:r w:rsidR="00BC06F9">
        <w:rPr>
          <w:b w:val="0"/>
          <w:lang w:eastAsia="zh-CN"/>
        </w:rPr>
        <w:t>.</w:t>
      </w:r>
      <w:r w:rsidR="002C4096">
        <w:rPr>
          <w:b w:val="0"/>
          <w:lang w:eastAsia="zh-CN"/>
        </w:rPr>
        <w:t xml:space="preserve"> </w:t>
      </w:r>
    </w:p>
    <w:p w14:paraId="28F11333" w14:textId="2919AB2D" w:rsidR="00AB7D52" w:rsidRDefault="00AB7D52" w:rsidP="00AB7D52">
      <w:pPr>
        <w:pStyle w:val="Proposal"/>
      </w:pPr>
      <w:bookmarkStart w:id="5" w:name="_Toc521684844"/>
      <w:r>
        <w:lastRenderedPageBreak/>
        <w:t xml:space="preserve">30kHz subcarrier spacing is </w:t>
      </w:r>
      <w:r w:rsidR="00B27A2C">
        <w:t xml:space="preserve">baseline </w:t>
      </w:r>
      <w:r>
        <w:t>for 5.9GHz ITS spectrum.</w:t>
      </w:r>
      <w:bookmarkEnd w:id="5"/>
      <w:r>
        <w:t xml:space="preserve"> </w:t>
      </w:r>
    </w:p>
    <w:p w14:paraId="04A91378" w14:textId="63BD646B" w:rsidR="00310A2F" w:rsidRPr="00AC1761" w:rsidRDefault="00A0087A" w:rsidP="00041703">
      <w:pPr>
        <w:jc w:val="both"/>
      </w:pPr>
      <w:r w:rsidRPr="00AC1761">
        <w:rPr>
          <w:rFonts w:ascii="Arial" w:hAnsi="Arial"/>
          <w:bCs/>
          <w:lang w:eastAsia="zh-CN"/>
        </w:rPr>
        <w:t xml:space="preserve">As mentioned in Section 1, the NR sidelink </w:t>
      </w:r>
      <w:r w:rsidR="00860F03" w:rsidRPr="00AC1761">
        <w:rPr>
          <w:rFonts w:ascii="Arial" w:hAnsi="Arial"/>
          <w:bCs/>
          <w:lang w:eastAsia="zh-CN"/>
        </w:rPr>
        <w:t xml:space="preserve">should reuse the radio design </w:t>
      </w:r>
      <w:r w:rsidR="00C8265E" w:rsidRPr="00AC1761">
        <w:rPr>
          <w:rFonts w:ascii="Arial" w:hAnsi="Arial"/>
          <w:bCs/>
          <w:lang w:eastAsia="zh-CN"/>
        </w:rPr>
        <w:t xml:space="preserve">principles </w:t>
      </w:r>
      <w:r w:rsidR="00860F03" w:rsidRPr="00AC1761">
        <w:rPr>
          <w:rFonts w:ascii="Arial" w:hAnsi="Arial"/>
          <w:bCs/>
          <w:lang w:eastAsia="zh-CN"/>
        </w:rPr>
        <w:t>for NR</w:t>
      </w:r>
      <w:r w:rsidR="002968A5" w:rsidRPr="00AC1761">
        <w:rPr>
          <w:rFonts w:ascii="Arial" w:hAnsi="Arial"/>
          <w:bCs/>
          <w:lang w:eastAsia="zh-CN"/>
        </w:rPr>
        <w:t xml:space="preserve"> Uu. In NR, the downlink and </w:t>
      </w:r>
      <w:r w:rsidR="006645C8" w:rsidRPr="00AC1761">
        <w:rPr>
          <w:rFonts w:ascii="Arial" w:hAnsi="Arial"/>
          <w:bCs/>
          <w:lang w:eastAsia="zh-CN"/>
        </w:rPr>
        <w:t xml:space="preserve">uplink subframes are defined to be 1ms duration. </w:t>
      </w:r>
      <w:r w:rsidR="00C722BC" w:rsidRPr="00AC1761">
        <w:rPr>
          <w:rFonts w:ascii="Arial" w:hAnsi="Arial"/>
          <w:bCs/>
          <w:lang w:eastAsia="zh-CN"/>
        </w:rPr>
        <w:t xml:space="preserve">In addition, </w:t>
      </w:r>
      <w:r w:rsidR="001523B5" w:rsidRPr="00AC1761">
        <w:rPr>
          <w:rFonts w:ascii="Arial" w:hAnsi="Arial"/>
          <w:bCs/>
          <w:lang w:eastAsia="zh-CN"/>
        </w:rPr>
        <w:t xml:space="preserve">a </w:t>
      </w:r>
      <w:r w:rsidR="00C722BC" w:rsidRPr="00AC1761">
        <w:rPr>
          <w:rFonts w:ascii="Arial" w:hAnsi="Arial"/>
          <w:bCs/>
          <w:lang w:eastAsia="zh-CN"/>
        </w:rPr>
        <w:t xml:space="preserve">slot is defined </w:t>
      </w:r>
      <w:r w:rsidR="00D07C58" w:rsidRPr="00AC1761">
        <w:rPr>
          <w:rFonts w:ascii="Arial" w:hAnsi="Arial"/>
          <w:bCs/>
          <w:lang w:eastAsia="zh-CN"/>
        </w:rPr>
        <w:t>which consist of 14 OFDM symbols. 1 subframe contains multiple slo</w:t>
      </w:r>
      <w:r w:rsidR="008E0C3F" w:rsidRPr="00AC1761">
        <w:rPr>
          <w:rFonts w:ascii="Arial" w:hAnsi="Arial"/>
          <w:bCs/>
          <w:lang w:eastAsia="zh-CN"/>
        </w:rPr>
        <w:t xml:space="preserve">ts and the number of slots in a subframe is dependent on the used numerology. </w:t>
      </w:r>
      <w:r w:rsidR="001B7B7F" w:rsidRPr="00AC1761">
        <w:rPr>
          <w:rFonts w:ascii="Arial" w:hAnsi="Arial"/>
          <w:bCs/>
          <w:lang w:eastAsia="zh-CN"/>
        </w:rPr>
        <w:t>In NR sidelink, we adopt the same definitions and define a sidelink slot</w:t>
      </w:r>
      <w:r w:rsidR="006D3514" w:rsidRPr="00AC1761">
        <w:rPr>
          <w:rFonts w:ascii="Arial" w:hAnsi="Arial"/>
          <w:bCs/>
          <w:lang w:eastAsia="zh-CN"/>
        </w:rPr>
        <w:t xml:space="preserve">. </w:t>
      </w:r>
    </w:p>
    <w:p w14:paraId="735F8825" w14:textId="2350EADF" w:rsidR="006D3514" w:rsidRDefault="006D3514" w:rsidP="006D3514">
      <w:pPr>
        <w:pStyle w:val="Proposal"/>
      </w:pPr>
      <w:bookmarkStart w:id="6" w:name="_Toc521684845"/>
      <w:r>
        <w:t>Sidelink slot is defined and consist</w:t>
      </w:r>
      <w:r w:rsidR="00AC4BC6">
        <w:t>s</w:t>
      </w:r>
      <w:r>
        <w:t xml:space="preserve"> of 14 OFDM symbols.</w:t>
      </w:r>
      <w:bookmarkEnd w:id="6"/>
      <w:r>
        <w:t xml:space="preserve"> </w:t>
      </w:r>
    </w:p>
    <w:p w14:paraId="1AD66C37" w14:textId="36CE49E2" w:rsidR="00E92EAC" w:rsidRPr="00AC1761" w:rsidRDefault="00803F2A" w:rsidP="00041703">
      <w:pPr>
        <w:jc w:val="both"/>
      </w:pPr>
      <w:r w:rsidRPr="00AC1761">
        <w:rPr>
          <w:rFonts w:ascii="Arial" w:hAnsi="Arial"/>
          <w:bCs/>
          <w:lang w:eastAsia="zh-CN"/>
        </w:rPr>
        <w:t>Furthermore,</w:t>
      </w:r>
      <w:r w:rsidR="000E0710" w:rsidRPr="00AC1761">
        <w:rPr>
          <w:rFonts w:ascii="Arial" w:hAnsi="Arial"/>
          <w:bCs/>
          <w:lang w:eastAsia="zh-CN"/>
        </w:rPr>
        <w:t xml:space="preserve"> </w:t>
      </w:r>
      <w:r w:rsidR="00E465EB" w:rsidRPr="00AC1761">
        <w:rPr>
          <w:rFonts w:ascii="Arial" w:hAnsi="Arial"/>
          <w:bCs/>
          <w:lang w:eastAsia="zh-CN"/>
        </w:rPr>
        <w:t xml:space="preserve">similar to </w:t>
      </w:r>
      <w:r w:rsidR="000E0710" w:rsidRPr="00AC1761">
        <w:rPr>
          <w:rFonts w:ascii="Arial" w:hAnsi="Arial"/>
          <w:bCs/>
          <w:lang w:eastAsia="zh-CN"/>
        </w:rPr>
        <w:t xml:space="preserve">LTE sidelink, the first </w:t>
      </w:r>
      <w:r w:rsidR="000C7813" w:rsidRPr="00AC1761">
        <w:rPr>
          <w:rFonts w:ascii="Arial" w:hAnsi="Arial"/>
          <w:bCs/>
          <w:lang w:eastAsia="zh-CN"/>
        </w:rPr>
        <w:t>and</w:t>
      </w:r>
      <w:r w:rsidR="002533FC">
        <w:rPr>
          <w:rFonts w:ascii="Arial" w:hAnsi="Arial"/>
          <w:bCs/>
          <w:lang w:eastAsia="zh-CN"/>
        </w:rPr>
        <w:t xml:space="preserve"> the</w:t>
      </w:r>
      <w:r w:rsidR="000C7813" w:rsidRPr="00AC1761">
        <w:rPr>
          <w:rFonts w:ascii="Arial" w:hAnsi="Arial"/>
          <w:bCs/>
          <w:lang w:eastAsia="zh-CN"/>
        </w:rPr>
        <w:t xml:space="preserve"> last </w:t>
      </w:r>
      <w:r w:rsidR="000E0710" w:rsidRPr="00AC1761">
        <w:rPr>
          <w:rFonts w:ascii="Arial" w:hAnsi="Arial"/>
          <w:bCs/>
          <w:lang w:eastAsia="zh-CN"/>
        </w:rPr>
        <w:t xml:space="preserve">symbol of a </w:t>
      </w:r>
      <w:r w:rsidR="00E465EB" w:rsidRPr="00AC1761">
        <w:rPr>
          <w:rFonts w:ascii="Arial" w:hAnsi="Arial"/>
          <w:bCs/>
          <w:lang w:eastAsia="zh-CN"/>
        </w:rPr>
        <w:t xml:space="preserve">slot </w:t>
      </w:r>
      <w:r w:rsidR="00FC1231" w:rsidRPr="00AC1761">
        <w:rPr>
          <w:rFonts w:ascii="Arial" w:hAnsi="Arial"/>
          <w:bCs/>
          <w:lang w:eastAsia="zh-CN"/>
        </w:rPr>
        <w:t>may be</w:t>
      </w:r>
      <w:r w:rsidR="000E0710" w:rsidRPr="00AC1761">
        <w:rPr>
          <w:rFonts w:ascii="Arial" w:hAnsi="Arial"/>
          <w:bCs/>
          <w:lang w:eastAsia="zh-CN"/>
        </w:rPr>
        <w:t xml:space="preserve"> used </w:t>
      </w:r>
      <w:r w:rsidR="00262683" w:rsidRPr="00AC1761">
        <w:rPr>
          <w:rFonts w:ascii="Arial" w:hAnsi="Arial"/>
          <w:bCs/>
          <w:lang w:eastAsia="zh-CN"/>
        </w:rPr>
        <w:t xml:space="preserve">by automatic gain control (AGC) </w:t>
      </w:r>
      <w:r w:rsidR="00FC1231" w:rsidRPr="00AC1761">
        <w:rPr>
          <w:rFonts w:ascii="Arial" w:hAnsi="Arial"/>
          <w:bCs/>
          <w:lang w:eastAsia="zh-CN"/>
        </w:rPr>
        <w:t>at the receiver</w:t>
      </w:r>
      <w:r w:rsidR="000C7813" w:rsidRPr="00AC1761">
        <w:rPr>
          <w:rFonts w:ascii="Arial" w:hAnsi="Arial"/>
          <w:bCs/>
          <w:lang w:eastAsia="zh-CN"/>
        </w:rPr>
        <w:t xml:space="preserve"> and the guard period</w:t>
      </w:r>
      <w:r w:rsidR="00474105" w:rsidRPr="00AC1761">
        <w:rPr>
          <w:rFonts w:ascii="Arial" w:hAnsi="Arial"/>
          <w:bCs/>
          <w:lang w:eastAsia="zh-CN"/>
        </w:rPr>
        <w:t xml:space="preserve"> (GP)</w:t>
      </w:r>
      <w:r w:rsidR="002533FC">
        <w:rPr>
          <w:rFonts w:ascii="Arial" w:hAnsi="Arial"/>
          <w:bCs/>
          <w:lang w:eastAsia="zh-CN"/>
        </w:rPr>
        <w:t>,</w:t>
      </w:r>
      <w:r w:rsidR="000C7813" w:rsidRPr="00AC1761">
        <w:rPr>
          <w:rFonts w:ascii="Arial" w:hAnsi="Arial"/>
          <w:bCs/>
          <w:lang w:eastAsia="zh-CN"/>
        </w:rPr>
        <w:t xml:space="preserve"> respectively</w:t>
      </w:r>
      <w:r w:rsidR="00FC1231" w:rsidRPr="00AC1761">
        <w:rPr>
          <w:rFonts w:ascii="Arial" w:hAnsi="Arial"/>
          <w:bCs/>
          <w:lang w:eastAsia="zh-CN"/>
        </w:rPr>
        <w:t>.</w:t>
      </w:r>
      <w:r w:rsidR="00D05336" w:rsidRPr="00AC1761">
        <w:rPr>
          <w:rFonts w:ascii="Arial" w:hAnsi="Arial"/>
          <w:bCs/>
          <w:lang w:eastAsia="zh-CN"/>
        </w:rPr>
        <w:t xml:space="preserve"> AGC </w:t>
      </w:r>
      <w:r w:rsidR="00D72F41" w:rsidRPr="00AC1761">
        <w:rPr>
          <w:rFonts w:ascii="Arial" w:hAnsi="Arial"/>
          <w:bCs/>
          <w:lang w:eastAsia="zh-CN"/>
        </w:rPr>
        <w:t xml:space="preserve">is used for </w:t>
      </w:r>
      <w:r w:rsidR="00711754" w:rsidRPr="00AC1761">
        <w:rPr>
          <w:rFonts w:ascii="Arial" w:hAnsi="Arial"/>
          <w:bCs/>
          <w:lang w:eastAsia="zh-CN"/>
        </w:rPr>
        <w:t xml:space="preserve">receiving UEs to adjust their receiving </w:t>
      </w:r>
      <w:r w:rsidR="00115802" w:rsidRPr="00AC1761">
        <w:rPr>
          <w:rFonts w:ascii="Arial" w:hAnsi="Arial"/>
          <w:bCs/>
          <w:lang w:eastAsia="zh-CN"/>
        </w:rPr>
        <w:t xml:space="preserve">gain </w:t>
      </w:r>
      <w:r w:rsidR="00711754" w:rsidRPr="00AC1761">
        <w:rPr>
          <w:rFonts w:ascii="Arial" w:hAnsi="Arial"/>
          <w:bCs/>
          <w:lang w:eastAsia="zh-CN"/>
        </w:rPr>
        <w:t>to enable proper data decoding</w:t>
      </w:r>
      <w:r w:rsidR="000E438D" w:rsidRPr="00AC1761">
        <w:rPr>
          <w:rFonts w:ascii="Arial" w:hAnsi="Arial"/>
          <w:bCs/>
          <w:lang w:eastAsia="zh-CN"/>
        </w:rPr>
        <w:t xml:space="preserve"> and </w:t>
      </w:r>
      <w:r w:rsidR="00474105" w:rsidRPr="00AC1761">
        <w:rPr>
          <w:rFonts w:ascii="Arial" w:hAnsi="Arial"/>
          <w:bCs/>
          <w:lang w:eastAsia="zh-CN"/>
        </w:rPr>
        <w:t xml:space="preserve">GP is required to allow </w:t>
      </w:r>
      <w:r w:rsidR="00E91913" w:rsidRPr="00AC1761">
        <w:rPr>
          <w:rFonts w:ascii="Arial" w:hAnsi="Arial"/>
          <w:bCs/>
          <w:lang w:eastAsia="zh-CN"/>
        </w:rPr>
        <w:t>RF switching between reception and transmission.</w:t>
      </w:r>
      <w:r w:rsidR="00AA0A7F" w:rsidRPr="00AC1761">
        <w:rPr>
          <w:rFonts w:ascii="Arial" w:hAnsi="Arial"/>
          <w:bCs/>
          <w:lang w:eastAsia="zh-CN"/>
        </w:rPr>
        <w:t xml:space="preserve"> </w:t>
      </w:r>
      <w:r w:rsidR="00FD7D0D" w:rsidRPr="00AC1761">
        <w:rPr>
          <w:rFonts w:ascii="Arial" w:hAnsi="Arial"/>
          <w:bCs/>
          <w:lang w:eastAsia="zh-CN"/>
        </w:rPr>
        <w:t xml:space="preserve">In contrast to LTE sidelink, NR sidelink will support unicast transmissions at </w:t>
      </w:r>
      <w:r w:rsidR="000746F1" w:rsidRPr="00AC1761">
        <w:rPr>
          <w:rFonts w:ascii="Arial" w:hAnsi="Arial"/>
          <w:bCs/>
          <w:lang w:eastAsia="zh-CN"/>
        </w:rPr>
        <w:t xml:space="preserve">the </w:t>
      </w:r>
      <w:r w:rsidR="00FD7D0D" w:rsidRPr="00AC1761">
        <w:rPr>
          <w:rFonts w:ascii="Arial" w:hAnsi="Arial"/>
          <w:bCs/>
          <w:lang w:eastAsia="zh-CN"/>
        </w:rPr>
        <w:t>physical layer</w:t>
      </w:r>
      <w:r w:rsidR="00C46048" w:rsidRPr="00AC1761">
        <w:rPr>
          <w:rFonts w:ascii="Arial" w:hAnsi="Arial"/>
          <w:bCs/>
          <w:lang w:eastAsia="zh-CN"/>
        </w:rPr>
        <w:t>,</w:t>
      </w:r>
      <w:r w:rsidR="00FD7D0D" w:rsidRPr="00AC1761">
        <w:rPr>
          <w:rFonts w:ascii="Arial" w:hAnsi="Arial"/>
          <w:bCs/>
          <w:lang w:eastAsia="zh-CN"/>
        </w:rPr>
        <w:t xml:space="preserve"> </w:t>
      </w:r>
      <w:r w:rsidR="00C46048" w:rsidRPr="00AC1761">
        <w:rPr>
          <w:rFonts w:ascii="Arial" w:hAnsi="Arial"/>
          <w:bCs/>
          <w:lang w:eastAsia="zh-CN"/>
        </w:rPr>
        <w:t>m</w:t>
      </w:r>
      <w:r w:rsidR="00FD7D0D" w:rsidRPr="00AC1761">
        <w:rPr>
          <w:rFonts w:ascii="Arial" w:hAnsi="Arial"/>
          <w:bCs/>
          <w:lang w:eastAsia="zh-CN"/>
        </w:rPr>
        <w:t xml:space="preserve">eaning that </w:t>
      </w:r>
      <w:r w:rsidR="00DA0999" w:rsidRPr="00AC1761">
        <w:rPr>
          <w:rFonts w:ascii="Arial" w:hAnsi="Arial"/>
          <w:bCs/>
          <w:lang w:eastAsia="zh-CN"/>
        </w:rPr>
        <w:t xml:space="preserve">NR sidelink frame structure should allow the possibility of </w:t>
      </w:r>
      <w:r w:rsidR="00A37C9B" w:rsidRPr="00AC1761">
        <w:rPr>
          <w:rFonts w:ascii="Arial" w:hAnsi="Arial"/>
          <w:bCs/>
          <w:lang w:eastAsia="zh-CN"/>
        </w:rPr>
        <w:t xml:space="preserve">transmitting and receiving the HARQ ACK/NACK. </w:t>
      </w:r>
      <w:r w:rsidR="00912B8F" w:rsidRPr="00AC1761">
        <w:rPr>
          <w:rFonts w:ascii="Arial" w:hAnsi="Arial"/>
          <w:bCs/>
          <w:lang w:eastAsia="zh-CN"/>
        </w:rPr>
        <w:t xml:space="preserve">Therefore, NR sidelink should </w:t>
      </w:r>
      <w:r w:rsidR="001252A2" w:rsidRPr="00AC1761">
        <w:rPr>
          <w:rFonts w:ascii="Arial" w:hAnsi="Arial"/>
          <w:bCs/>
          <w:lang w:eastAsia="zh-CN"/>
        </w:rPr>
        <w:t>support a flexible slot design with the possibility of transmission and</w:t>
      </w:r>
      <w:r w:rsidR="00E92EAC" w:rsidRPr="00AC1761">
        <w:rPr>
          <w:rFonts w:ascii="Arial" w:hAnsi="Arial"/>
          <w:bCs/>
          <w:lang w:eastAsia="zh-CN"/>
        </w:rPr>
        <w:t>/or</w:t>
      </w:r>
      <w:r w:rsidR="001252A2" w:rsidRPr="00AC1761">
        <w:rPr>
          <w:rFonts w:ascii="Arial" w:hAnsi="Arial"/>
          <w:bCs/>
          <w:lang w:eastAsia="zh-CN"/>
        </w:rPr>
        <w:t xml:space="preserve"> reception within a slot. </w:t>
      </w:r>
      <w:r w:rsidR="00917006" w:rsidRPr="00AC1761">
        <w:rPr>
          <w:rFonts w:ascii="Arial" w:hAnsi="Arial"/>
          <w:bCs/>
          <w:lang w:eastAsia="zh-CN"/>
        </w:rPr>
        <w:t>From a UE perspective, the slot structure can be visualized as the following two types.</w:t>
      </w:r>
    </w:p>
    <w:p w14:paraId="12549144" w14:textId="4AF4A88C" w:rsidR="006D3514" w:rsidRPr="00041703" w:rsidRDefault="00E92EAC" w:rsidP="00041703">
      <w:pPr>
        <w:pStyle w:val="ListParagraph"/>
        <w:numPr>
          <w:ilvl w:val="0"/>
          <w:numId w:val="35"/>
        </w:numPr>
        <w:jc w:val="both"/>
        <w:rPr>
          <w:b/>
        </w:rPr>
      </w:pPr>
      <w:r w:rsidRPr="00041703">
        <w:rPr>
          <w:rFonts w:ascii="Arial" w:hAnsi="Arial"/>
          <w:bCs/>
          <w:sz w:val="20"/>
          <w:szCs w:val="20"/>
          <w:lang w:eastAsia="zh-CN"/>
        </w:rPr>
        <w:t xml:space="preserve">Uni-directional slot </w:t>
      </w:r>
      <w:r w:rsidR="002C1829" w:rsidRPr="00041703">
        <w:rPr>
          <w:rFonts w:ascii="Arial" w:hAnsi="Arial"/>
          <w:bCs/>
          <w:sz w:val="20"/>
          <w:szCs w:val="20"/>
          <w:lang w:eastAsia="zh-CN"/>
        </w:rPr>
        <w:t xml:space="preserve">with all symbols used for either transmission or reception. </w:t>
      </w:r>
    </w:p>
    <w:p w14:paraId="7A38D05A" w14:textId="0CC52AC8" w:rsidR="002C1829" w:rsidRPr="00041703" w:rsidRDefault="002C1829" w:rsidP="00041703">
      <w:pPr>
        <w:pStyle w:val="ListParagraph"/>
        <w:numPr>
          <w:ilvl w:val="0"/>
          <w:numId w:val="35"/>
        </w:numPr>
        <w:jc w:val="both"/>
        <w:rPr>
          <w:b/>
        </w:rPr>
      </w:pPr>
      <w:r w:rsidRPr="00041703">
        <w:rPr>
          <w:rFonts w:ascii="Arial" w:hAnsi="Arial"/>
          <w:bCs/>
          <w:sz w:val="20"/>
          <w:szCs w:val="20"/>
          <w:lang w:eastAsia="zh-CN"/>
        </w:rPr>
        <w:t xml:space="preserve">Bi-directional slot </w:t>
      </w:r>
      <w:r w:rsidR="00A90C37" w:rsidRPr="00041703">
        <w:rPr>
          <w:rFonts w:ascii="Arial" w:hAnsi="Arial"/>
          <w:bCs/>
          <w:sz w:val="20"/>
          <w:szCs w:val="20"/>
          <w:lang w:eastAsia="zh-CN"/>
        </w:rPr>
        <w:t xml:space="preserve">containing both transmission and reception. </w:t>
      </w:r>
    </w:p>
    <w:p w14:paraId="530C38F8" w14:textId="0E4C2847" w:rsidR="002B1390" w:rsidRPr="006455F1" w:rsidRDefault="006B741F" w:rsidP="00041703">
      <w:pPr>
        <w:spacing w:before="240"/>
        <w:jc w:val="both"/>
        <w:rPr>
          <w:rFonts w:ascii="Arial" w:hAnsi="Arial"/>
          <w:bCs/>
          <w:lang w:eastAsia="zh-CN"/>
        </w:rPr>
      </w:pPr>
      <w:r w:rsidRPr="006455F1">
        <w:rPr>
          <w:rFonts w:ascii="Arial" w:hAnsi="Arial"/>
          <w:bCs/>
          <w:lang w:eastAsia="zh-CN"/>
        </w:rPr>
        <w:t>It is to be noted that the transmission or reception</w:t>
      </w:r>
      <w:r w:rsidR="00FD3EEA" w:rsidRPr="006455F1">
        <w:rPr>
          <w:rFonts w:ascii="Arial" w:hAnsi="Arial"/>
          <w:bCs/>
          <w:lang w:eastAsia="zh-CN"/>
        </w:rPr>
        <w:t xml:space="preserve"> in a slot is determined as a part of scheduling procedure</w:t>
      </w:r>
      <w:r w:rsidR="00AF5706" w:rsidRPr="006455F1">
        <w:rPr>
          <w:rFonts w:ascii="Arial" w:hAnsi="Arial"/>
          <w:bCs/>
          <w:lang w:eastAsia="zh-CN"/>
        </w:rPr>
        <w:t xml:space="preserve">. This implies that a UE will monitor sidelink control </w:t>
      </w:r>
      <w:r w:rsidR="00AC3315" w:rsidRPr="006455F1">
        <w:rPr>
          <w:rFonts w:ascii="Arial" w:hAnsi="Arial"/>
          <w:bCs/>
          <w:lang w:eastAsia="zh-CN"/>
        </w:rPr>
        <w:t xml:space="preserve">signalling for scheduling decision except for the slot(s) where it has to transmit. </w:t>
      </w:r>
      <w:r w:rsidR="001D5BCC">
        <w:rPr>
          <w:rFonts w:ascii="Arial" w:hAnsi="Arial"/>
          <w:bCs/>
          <w:lang w:eastAsia="zh-CN"/>
        </w:rPr>
        <w:t xml:space="preserve">As an example, </w:t>
      </w:r>
      <w:r w:rsidR="002B1390" w:rsidRPr="006455F1">
        <w:rPr>
          <w:rFonts w:ascii="Arial" w:hAnsi="Arial"/>
          <w:bCs/>
          <w:lang w:eastAsia="zh-CN"/>
        </w:rPr>
        <w:t xml:space="preserve">Figure 1 shows the sidelink slot structure for a single UE perspective. </w:t>
      </w:r>
    </w:p>
    <w:p w14:paraId="41851E55" w14:textId="787BF93B" w:rsidR="002B1390" w:rsidRDefault="00DE4F57" w:rsidP="00E5758D">
      <w:pPr>
        <w:jc w:val="center"/>
      </w:pPr>
      <w:r>
        <w:rPr>
          <w:noProof/>
        </w:rPr>
        <w:drawing>
          <wp:inline distT="0" distB="0" distL="0" distR="0" wp14:anchorId="06739F07" wp14:editId="5F21A327">
            <wp:extent cx="5897880" cy="941832"/>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97880" cy="941832"/>
                    </a:xfrm>
                    <a:prstGeom prst="rect">
                      <a:avLst/>
                    </a:prstGeom>
                    <a:noFill/>
                  </pic:spPr>
                </pic:pic>
              </a:graphicData>
            </a:graphic>
          </wp:inline>
        </w:drawing>
      </w:r>
    </w:p>
    <w:p w14:paraId="471533E9" w14:textId="44F14154" w:rsidR="00E5758D" w:rsidRPr="008A2E39" w:rsidRDefault="00E5758D" w:rsidP="00E5758D">
      <w:pPr>
        <w:jc w:val="center"/>
        <w:rPr>
          <w:rFonts w:ascii="Arial" w:hAnsi="Arial" w:cs="Arial"/>
          <w:b/>
        </w:rPr>
      </w:pPr>
      <w:r w:rsidRPr="008A2E39">
        <w:rPr>
          <w:rFonts w:ascii="Arial" w:hAnsi="Arial" w:cs="Arial"/>
          <w:b/>
        </w:rPr>
        <w:t>Figure 1: Sidelink slot structure</w:t>
      </w:r>
    </w:p>
    <w:p w14:paraId="76641512" w14:textId="2231895E" w:rsidR="00DE5F85" w:rsidRPr="00E5758D" w:rsidRDefault="00DE5F85" w:rsidP="00DE5F85">
      <w:pPr>
        <w:pStyle w:val="Proposal"/>
      </w:pPr>
      <w:bookmarkStart w:id="7" w:name="_Toc521684846"/>
      <w:r>
        <w:t>NR sidelink support flexible slot design with</w:t>
      </w:r>
      <w:r w:rsidR="00CC788E">
        <w:t xml:space="preserve"> the possibility of transmission and/or reception within a slot.</w:t>
      </w:r>
      <w:bookmarkEnd w:id="7"/>
      <w:r w:rsidR="00CC788E">
        <w:t xml:space="preserve"> </w:t>
      </w:r>
    </w:p>
    <w:p w14:paraId="6301A3E2" w14:textId="26F2E145" w:rsidR="00186CF1" w:rsidRDefault="00186CF1" w:rsidP="00186CF1">
      <w:pPr>
        <w:pStyle w:val="Heading1"/>
      </w:pPr>
      <w:r>
        <w:t>5</w:t>
      </w:r>
      <w:r>
        <w:tab/>
      </w:r>
      <w:r w:rsidR="00067F4E">
        <w:t xml:space="preserve">Sidelink </w:t>
      </w:r>
      <w:r>
        <w:t xml:space="preserve">Physical </w:t>
      </w:r>
      <w:r w:rsidR="00042180">
        <w:t>C</w:t>
      </w:r>
      <w:r>
        <w:t>hannels</w:t>
      </w:r>
    </w:p>
    <w:p w14:paraId="2CF42856" w14:textId="4EB8E8CF" w:rsidR="00186CF1" w:rsidRPr="00AC1761" w:rsidRDefault="009A632D" w:rsidP="00041703">
      <w:pPr>
        <w:spacing w:before="240"/>
        <w:jc w:val="both"/>
      </w:pPr>
      <w:r w:rsidRPr="00AC1761">
        <w:rPr>
          <w:rFonts w:ascii="Arial" w:hAnsi="Arial"/>
          <w:bCs/>
          <w:lang w:eastAsia="zh-CN"/>
        </w:rPr>
        <w:t xml:space="preserve">In order to facilitate the transmissions of sidelink control information </w:t>
      </w:r>
      <w:r w:rsidR="00430D83" w:rsidRPr="00AC1761">
        <w:rPr>
          <w:rFonts w:ascii="Arial" w:hAnsi="Arial"/>
          <w:bCs/>
          <w:lang w:eastAsia="zh-CN"/>
        </w:rPr>
        <w:t xml:space="preserve">(SCI) </w:t>
      </w:r>
      <w:r w:rsidRPr="00AC1761">
        <w:rPr>
          <w:rFonts w:ascii="Arial" w:hAnsi="Arial"/>
          <w:bCs/>
          <w:lang w:eastAsia="zh-CN"/>
        </w:rPr>
        <w:t>and the respective data</w:t>
      </w:r>
      <w:r w:rsidR="00C63C28" w:rsidRPr="00AC1761">
        <w:rPr>
          <w:rFonts w:ascii="Arial" w:hAnsi="Arial"/>
          <w:bCs/>
          <w:lang w:eastAsia="zh-CN"/>
        </w:rPr>
        <w:t xml:space="preserve"> payload, we envision the following physical channels for NR sidelink. </w:t>
      </w:r>
    </w:p>
    <w:p w14:paraId="0DCE73F4" w14:textId="26C837C0" w:rsidR="00C63C28" w:rsidRPr="00B375AE" w:rsidRDefault="00C63C28">
      <w:pPr>
        <w:pStyle w:val="ListParagraph"/>
        <w:numPr>
          <w:ilvl w:val="0"/>
          <w:numId w:val="24"/>
        </w:numPr>
        <w:spacing w:before="120"/>
        <w:jc w:val="both"/>
        <w:rPr>
          <w:rFonts w:ascii="Arial" w:hAnsi="Arial"/>
          <w:bCs/>
          <w:sz w:val="20"/>
          <w:szCs w:val="20"/>
          <w:lang w:eastAsia="zh-CN"/>
        </w:rPr>
      </w:pPr>
      <w:r w:rsidRPr="00B375AE">
        <w:rPr>
          <w:rFonts w:ascii="Arial" w:hAnsi="Arial"/>
          <w:b/>
          <w:bCs/>
          <w:sz w:val="20"/>
          <w:szCs w:val="20"/>
          <w:lang w:eastAsia="zh-CN"/>
        </w:rPr>
        <w:t>Physical sidelink control channel (PSCCH):</w:t>
      </w:r>
      <w:r w:rsidRPr="00B375AE">
        <w:rPr>
          <w:rFonts w:ascii="Arial" w:hAnsi="Arial"/>
          <w:bCs/>
          <w:sz w:val="20"/>
          <w:szCs w:val="20"/>
          <w:lang w:eastAsia="zh-CN"/>
        </w:rPr>
        <w:t xml:space="preserve"> In NR sidelink, different kinds of sidelink control information such as scheduling assignment (SA) and HARQ feedbacks will exist to facilitate unicast, multicast and</w:t>
      </w:r>
      <w:r w:rsidR="00AA5FA6" w:rsidRPr="00B375AE">
        <w:rPr>
          <w:rFonts w:ascii="Arial" w:hAnsi="Arial"/>
          <w:bCs/>
          <w:sz w:val="20"/>
          <w:szCs w:val="20"/>
          <w:lang w:val="en-US" w:eastAsia="zh-CN"/>
        </w:rPr>
        <w:t>/or</w:t>
      </w:r>
      <w:r w:rsidRPr="00B375AE">
        <w:rPr>
          <w:rFonts w:ascii="Arial" w:hAnsi="Arial"/>
          <w:bCs/>
          <w:sz w:val="20"/>
          <w:szCs w:val="20"/>
          <w:lang w:eastAsia="zh-CN"/>
        </w:rPr>
        <w:t xml:space="preserve"> broadcast communication. Therefore, different SCI will be carried over different PSCCH which </w:t>
      </w:r>
      <w:r w:rsidR="0010484B" w:rsidRPr="00B375AE">
        <w:rPr>
          <w:rFonts w:ascii="Arial" w:hAnsi="Arial"/>
          <w:bCs/>
          <w:sz w:val="20"/>
          <w:szCs w:val="20"/>
          <w:lang w:eastAsia="zh-CN"/>
        </w:rPr>
        <w:t>we</w:t>
      </w:r>
      <w:r w:rsidRPr="00B375AE">
        <w:rPr>
          <w:rFonts w:ascii="Arial" w:hAnsi="Arial"/>
          <w:bCs/>
          <w:sz w:val="20"/>
          <w:szCs w:val="20"/>
          <w:lang w:eastAsia="zh-CN"/>
        </w:rPr>
        <w:t xml:space="preserve"> term as follow:</w:t>
      </w:r>
    </w:p>
    <w:p w14:paraId="5D6B9945" w14:textId="77619E5F" w:rsidR="00C63C28" w:rsidRPr="001A123D" w:rsidRDefault="00C63C28" w:rsidP="008A2E39">
      <w:pPr>
        <w:pStyle w:val="ListParagraph"/>
        <w:numPr>
          <w:ilvl w:val="1"/>
          <w:numId w:val="24"/>
        </w:numPr>
        <w:spacing w:before="120"/>
        <w:jc w:val="both"/>
        <w:rPr>
          <w:rFonts w:ascii="Arial" w:eastAsia="Times New Roman" w:hAnsi="Arial"/>
          <w:bCs/>
          <w:sz w:val="20"/>
          <w:szCs w:val="20"/>
          <w:lang w:val="en-GB" w:eastAsia="zh-CN"/>
        </w:rPr>
      </w:pPr>
      <w:r w:rsidRPr="008A2E39">
        <w:rPr>
          <w:rFonts w:ascii="Arial" w:eastAsia="Times New Roman" w:hAnsi="Arial"/>
          <w:b/>
          <w:sz w:val="20"/>
          <w:szCs w:val="20"/>
          <w:lang w:val="en-GB" w:eastAsia="zh-CN"/>
        </w:rPr>
        <w:t>Physical sidelink control channel type-I (PSCCH-I)</w:t>
      </w:r>
      <w:r w:rsidR="00210D32">
        <w:rPr>
          <w:rFonts w:ascii="Arial" w:eastAsia="Times New Roman" w:hAnsi="Arial"/>
          <w:bCs/>
          <w:sz w:val="20"/>
          <w:szCs w:val="20"/>
          <w:lang w:val="en-GB" w:eastAsia="zh-CN"/>
        </w:rPr>
        <w:t xml:space="preserve"> carries scheduling control information such as scheduling assignments.</w:t>
      </w:r>
      <w:r w:rsidR="00EF6611">
        <w:rPr>
          <w:rFonts w:ascii="Arial" w:eastAsia="Times New Roman" w:hAnsi="Arial"/>
          <w:bCs/>
          <w:sz w:val="20"/>
          <w:szCs w:val="20"/>
          <w:lang w:val="en-GB" w:eastAsia="zh-CN"/>
        </w:rPr>
        <w:t xml:space="preserve"> </w:t>
      </w:r>
    </w:p>
    <w:p w14:paraId="2BF8ECE9" w14:textId="6A0F7F76" w:rsidR="00C63C28" w:rsidRDefault="00C63C28" w:rsidP="008A2E39">
      <w:pPr>
        <w:pStyle w:val="ListParagraph"/>
        <w:numPr>
          <w:ilvl w:val="1"/>
          <w:numId w:val="24"/>
        </w:numPr>
        <w:spacing w:before="120"/>
        <w:jc w:val="both"/>
        <w:rPr>
          <w:rFonts w:ascii="Arial" w:eastAsia="Times New Roman" w:hAnsi="Arial"/>
          <w:bCs/>
          <w:sz w:val="20"/>
          <w:szCs w:val="20"/>
          <w:lang w:val="en-GB" w:eastAsia="zh-CN"/>
        </w:rPr>
      </w:pPr>
      <w:r w:rsidRPr="008A2E39">
        <w:rPr>
          <w:rFonts w:ascii="Arial" w:eastAsia="Times New Roman" w:hAnsi="Arial"/>
          <w:b/>
          <w:sz w:val="20"/>
          <w:szCs w:val="20"/>
          <w:lang w:val="en-GB" w:eastAsia="zh-CN"/>
        </w:rPr>
        <w:t>Physical sidelink control channel type-II (PSCCH-II)</w:t>
      </w:r>
      <w:r w:rsidR="00EF6611">
        <w:rPr>
          <w:rFonts w:ascii="Arial" w:eastAsia="Times New Roman" w:hAnsi="Arial"/>
          <w:bCs/>
          <w:sz w:val="20"/>
          <w:szCs w:val="20"/>
          <w:lang w:val="en-GB" w:eastAsia="zh-CN"/>
        </w:rPr>
        <w:t xml:space="preserve"> carries HARQ feedbacks</w:t>
      </w:r>
      <w:r w:rsidR="00AA5FA6">
        <w:rPr>
          <w:rFonts w:ascii="Arial" w:eastAsia="Times New Roman" w:hAnsi="Arial"/>
          <w:bCs/>
          <w:sz w:val="20"/>
          <w:szCs w:val="20"/>
          <w:lang w:val="en-GB" w:eastAsia="zh-CN"/>
        </w:rPr>
        <w:t xml:space="preserve"> such as ACK/NACK.</w:t>
      </w:r>
    </w:p>
    <w:p w14:paraId="1F260872" w14:textId="4ADD42E1" w:rsidR="00B375AE" w:rsidRPr="00041703" w:rsidRDefault="00B375AE" w:rsidP="008A2E39">
      <w:pPr>
        <w:pStyle w:val="ListParagraph"/>
        <w:numPr>
          <w:ilvl w:val="0"/>
          <w:numId w:val="24"/>
        </w:numPr>
        <w:spacing w:before="120"/>
        <w:jc w:val="both"/>
        <w:rPr>
          <w:rFonts w:ascii="Arial" w:hAnsi="Arial"/>
          <w:bCs/>
          <w:sz w:val="20"/>
          <w:szCs w:val="20"/>
          <w:lang w:eastAsia="zh-CN"/>
        </w:rPr>
      </w:pPr>
      <w:r w:rsidRPr="005026E8">
        <w:rPr>
          <w:rFonts w:ascii="Arial" w:eastAsia="Times New Roman" w:hAnsi="Arial"/>
          <w:b/>
          <w:bCs/>
          <w:sz w:val="20"/>
          <w:szCs w:val="20"/>
          <w:lang w:val="en-GB" w:eastAsia="zh-CN"/>
        </w:rPr>
        <w:t>Physical sidelink shared channel (PSSCH)</w:t>
      </w:r>
      <w:r>
        <w:rPr>
          <w:rFonts w:ascii="Arial" w:eastAsia="Times New Roman" w:hAnsi="Arial"/>
          <w:b/>
          <w:bCs/>
          <w:sz w:val="20"/>
          <w:szCs w:val="20"/>
          <w:lang w:val="en-GB" w:eastAsia="zh-CN"/>
        </w:rPr>
        <w:t xml:space="preserve">: </w:t>
      </w:r>
      <w:r>
        <w:rPr>
          <w:rFonts w:ascii="Arial" w:eastAsia="Times New Roman" w:hAnsi="Arial"/>
          <w:bCs/>
          <w:sz w:val="20"/>
          <w:szCs w:val="20"/>
          <w:lang w:val="en-GB" w:eastAsia="zh-CN"/>
        </w:rPr>
        <w:t>It</w:t>
      </w:r>
      <w:r w:rsidRPr="006455F1">
        <w:rPr>
          <w:rFonts w:ascii="Arial" w:eastAsia="Times New Roman" w:hAnsi="Arial"/>
          <w:bCs/>
          <w:sz w:val="20"/>
          <w:szCs w:val="20"/>
          <w:lang w:val="en-GB" w:eastAsia="zh-CN"/>
        </w:rPr>
        <w:t xml:space="preserve"> carries actual data payload</w:t>
      </w:r>
      <w:r>
        <w:rPr>
          <w:rFonts w:ascii="Arial" w:eastAsia="Times New Roman" w:hAnsi="Arial"/>
          <w:bCs/>
          <w:sz w:val="20"/>
          <w:szCs w:val="20"/>
          <w:lang w:val="en-GB" w:eastAsia="zh-CN"/>
        </w:rPr>
        <w:t xml:space="preserve"> or other control information such as channel state information (CSI) reports</w:t>
      </w:r>
      <w:r w:rsidRPr="006455F1">
        <w:rPr>
          <w:rFonts w:ascii="Arial" w:eastAsia="Times New Roman" w:hAnsi="Arial"/>
          <w:bCs/>
          <w:sz w:val="20"/>
          <w:szCs w:val="20"/>
          <w:lang w:val="en-GB" w:eastAsia="zh-CN"/>
        </w:rPr>
        <w:t xml:space="preserve"> for sidelink communication.</w:t>
      </w:r>
    </w:p>
    <w:p w14:paraId="08E770E3" w14:textId="0D94C3BE" w:rsidR="00C63C28" w:rsidRDefault="00C63C28" w:rsidP="008A2E39">
      <w:pPr>
        <w:pStyle w:val="ListParagraph"/>
        <w:numPr>
          <w:ilvl w:val="0"/>
          <w:numId w:val="24"/>
        </w:numPr>
        <w:spacing w:before="120"/>
        <w:jc w:val="both"/>
        <w:rPr>
          <w:rFonts w:ascii="Arial" w:hAnsi="Arial"/>
          <w:bCs/>
          <w:sz w:val="20"/>
          <w:szCs w:val="20"/>
          <w:lang w:eastAsia="zh-CN"/>
        </w:rPr>
      </w:pPr>
      <w:r w:rsidRPr="001A123D">
        <w:rPr>
          <w:rFonts w:ascii="Arial" w:hAnsi="Arial"/>
          <w:b/>
          <w:bCs/>
          <w:sz w:val="20"/>
          <w:szCs w:val="20"/>
          <w:lang w:eastAsia="zh-CN"/>
        </w:rPr>
        <w:t>Physical sidelink broadcast channel (PSBCH)</w:t>
      </w:r>
      <w:r w:rsidR="00204CB9" w:rsidRPr="001A123D">
        <w:rPr>
          <w:rFonts w:ascii="Arial" w:hAnsi="Arial"/>
          <w:b/>
          <w:bCs/>
          <w:sz w:val="20"/>
          <w:szCs w:val="20"/>
          <w:lang w:eastAsia="zh-CN"/>
        </w:rPr>
        <w:t>:</w:t>
      </w:r>
      <w:r w:rsidR="00204CB9" w:rsidRPr="001A123D">
        <w:rPr>
          <w:rFonts w:ascii="Arial" w:hAnsi="Arial"/>
          <w:bCs/>
          <w:sz w:val="20"/>
          <w:szCs w:val="20"/>
          <w:lang w:eastAsia="zh-CN"/>
        </w:rPr>
        <w:t xml:space="preserve"> It</w:t>
      </w:r>
      <w:r w:rsidR="003E3454" w:rsidRPr="001A123D">
        <w:rPr>
          <w:rFonts w:ascii="Arial" w:hAnsi="Arial"/>
          <w:bCs/>
          <w:sz w:val="20"/>
          <w:szCs w:val="20"/>
          <w:lang w:eastAsia="zh-CN"/>
        </w:rPr>
        <w:t xml:space="preserve"> is used to broadcast basic system information to out-of-coverage UEs for establishing sidelink connectivity and for assisting synchronization between UEs. </w:t>
      </w:r>
    </w:p>
    <w:p w14:paraId="0730AEAE" w14:textId="77247AA0" w:rsidR="00281C77" w:rsidRDefault="0096011A" w:rsidP="0007304B">
      <w:pPr>
        <w:spacing w:before="120"/>
        <w:jc w:val="both"/>
        <w:rPr>
          <w:rFonts w:ascii="Arial" w:hAnsi="Arial"/>
          <w:bCs/>
          <w:lang w:eastAsia="zh-CN"/>
        </w:rPr>
      </w:pPr>
      <w:r>
        <w:rPr>
          <w:rFonts w:ascii="Arial" w:hAnsi="Arial"/>
          <w:bCs/>
          <w:lang w:eastAsia="zh-CN"/>
        </w:rPr>
        <w:t>In c</w:t>
      </w:r>
      <w:r w:rsidR="00064308">
        <w:rPr>
          <w:rFonts w:ascii="Arial" w:hAnsi="Arial"/>
          <w:bCs/>
          <w:lang w:eastAsia="zh-CN"/>
        </w:rPr>
        <w:t>ontrast</w:t>
      </w:r>
      <w:r>
        <w:rPr>
          <w:rFonts w:ascii="Arial" w:hAnsi="Arial"/>
          <w:bCs/>
          <w:lang w:eastAsia="zh-CN"/>
        </w:rPr>
        <w:t xml:space="preserve"> to LTE sidelink, </w:t>
      </w:r>
      <w:r w:rsidR="001505BE">
        <w:rPr>
          <w:rFonts w:ascii="Arial" w:hAnsi="Arial"/>
          <w:bCs/>
          <w:lang w:eastAsia="zh-CN"/>
        </w:rPr>
        <w:t xml:space="preserve">we propose to have </w:t>
      </w:r>
      <w:r>
        <w:rPr>
          <w:rFonts w:ascii="Arial" w:hAnsi="Arial"/>
          <w:bCs/>
          <w:lang w:eastAsia="zh-CN"/>
        </w:rPr>
        <w:t xml:space="preserve">PSCCH and its associated PSSCH </w:t>
      </w:r>
      <w:r w:rsidR="00960F48">
        <w:rPr>
          <w:rFonts w:ascii="Arial" w:hAnsi="Arial"/>
          <w:bCs/>
          <w:lang w:eastAsia="zh-CN"/>
        </w:rPr>
        <w:t>multiplexed in time domain</w:t>
      </w:r>
      <w:r w:rsidR="00064308">
        <w:rPr>
          <w:rFonts w:ascii="Arial" w:hAnsi="Arial"/>
          <w:bCs/>
          <w:lang w:eastAsia="zh-CN"/>
        </w:rPr>
        <w:t>. This not only allow</w:t>
      </w:r>
      <w:r w:rsidR="007F3FE3">
        <w:rPr>
          <w:rFonts w:ascii="Arial" w:hAnsi="Arial"/>
          <w:bCs/>
          <w:lang w:eastAsia="zh-CN"/>
        </w:rPr>
        <w:t>s</w:t>
      </w:r>
      <w:r w:rsidR="00064308">
        <w:rPr>
          <w:rFonts w:ascii="Arial" w:hAnsi="Arial"/>
          <w:bCs/>
          <w:lang w:eastAsia="zh-CN"/>
        </w:rPr>
        <w:t xml:space="preserve"> early decoding of the data but also enable</w:t>
      </w:r>
      <w:r w:rsidR="007F3FE3">
        <w:rPr>
          <w:rFonts w:ascii="Arial" w:hAnsi="Arial"/>
          <w:bCs/>
          <w:lang w:eastAsia="zh-CN"/>
        </w:rPr>
        <w:t>s</w:t>
      </w:r>
      <w:r w:rsidR="00064308">
        <w:rPr>
          <w:rFonts w:ascii="Arial" w:hAnsi="Arial"/>
          <w:bCs/>
          <w:lang w:eastAsia="zh-CN"/>
        </w:rPr>
        <w:t xml:space="preserve"> higher flexibility </w:t>
      </w:r>
      <w:r w:rsidR="00E1679A">
        <w:rPr>
          <w:rFonts w:ascii="Arial" w:hAnsi="Arial"/>
          <w:bCs/>
          <w:lang w:eastAsia="zh-CN"/>
        </w:rPr>
        <w:t xml:space="preserve">which is one of the </w:t>
      </w:r>
      <w:r w:rsidR="00E1679A">
        <w:rPr>
          <w:rFonts w:ascii="Arial" w:hAnsi="Arial"/>
          <w:bCs/>
          <w:lang w:eastAsia="zh-CN"/>
        </w:rPr>
        <w:lastRenderedPageBreak/>
        <w:t xml:space="preserve">fundamental features of NR system. </w:t>
      </w:r>
      <w:r w:rsidR="00FA6EC6">
        <w:rPr>
          <w:rFonts w:ascii="Arial" w:hAnsi="Arial"/>
          <w:bCs/>
          <w:lang w:eastAsia="zh-CN"/>
        </w:rPr>
        <w:t xml:space="preserve">As shown in Figure 2, the control information carried by PSCCH-I </w:t>
      </w:r>
      <w:r w:rsidR="007143DB">
        <w:rPr>
          <w:rFonts w:ascii="Arial" w:hAnsi="Arial"/>
          <w:bCs/>
          <w:lang w:eastAsia="zh-CN"/>
        </w:rPr>
        <w:t xml:space="preserve">can be transmitted at the beginning of the slot, occupying an integer number of OFDM symbols. </w:t>
      </w:r>
      <w:r w:rsidR="001A3555">
        <w:rPr>
          <w:rFonts w:ascii="Arial" w:hAnsi="Arial"/>
          <w:bCs/>
          <w:lang w:eastAsia="zh-CN"/>
        </w:rPr>
        <w:t xml:space="preserve">By doing so, the intended receiving UE can start processing the data before the end of the slot, thereby reducing the latency for V2X communications. </w:t>
      </w:r>
      <w:r w:rsidR="002A6BB0" w:rsidRPr="002A6BB0">
        <w:rPr>
          <w:rFonts w:ascii="Arial" w:hAnsi="Arial"/>
          <w:bCs/>
          <w:lang w:eastAsia="zh-CN"/>
        </w:rPr>
        <w:t>Moreover, early decoding of the control</w:t>
      </w:r>
      <w:r w:rsidR="002A6BB0">
        <w:rPr>
          <w:rFonts w:ascii="Arial" w:hAnsi="Arial"/>
          <w:bCs/>
          <w:lang w:eastAsia="zh-CN"/>
        </w:rPr>
        <w:t xml:space="preserve"> </w:t>
      </w:r>
      <w:r w:rsidR="002A6BB0" w:rsidRPr="002A6BB0">
        <w:rPr>
          <w:rFonts w:ascii="Arial" w:hAnsi="Arial"/>
          <w:bCs/>
          <w:lang w:eastAsia="zh-CN"/>
        </w:rPr>
        <w:t>information allows for the UEs that are not scheduled in the</w:t>
      </w:r>
      <w:r w:rsidR="002A6BB0">
        <w:rPr>
          <w:rFonts w:ascii="Arial" w:hAnsi="Arial"/>
          <w:bCs/>
          <w:lang w:eastAsia="zh-CN"/>
        </w:rPr>
        <w:t xml:space="preserve"> </w:t>
      </w:r>
      <w:r w:rsidR="002A6BB0" w:rsidRPr="002A6BB0">
        <w:rPr>
          <w:rFonts w:ascii="Arial" w:hAnsi="Arial"/>
          <w:bCs/>
          <w:lang w:eastAsia="zh-CN"/>
        </w:rPr>
        <w:t>slot to power down for the rest time within the slot, resulting</w:t>
      </w:r>
      <w:r w:rsidR="002A6BB0">
        <w:rPr>
          <w:rFonts w:ascii="Arial" w:hAnsi="Arial"/>
          <w:bCs/>
          <w:lang w:eastAsia="zh-CN"/>
        </w:rPr>
        <w:t xml:space="preserve"> </w:t>
      </w:r>
      <w:r w:rsidR="002A6BB0" w:rsidRPr="002A6BB0">
        <w:rPr>
          <w:rFonts w:ascii="Arial" w:hAnsi="Arial"/>
          <w:bCs/>
          <w:lang w:eastAsia="zh-CN"/>
        </w:rPr>
        <w:t xml:space="preserve">in reduced energy consumption at the UEs. </w:t>
      </w:r>
    </w:p>
    <w:p w14:paraId="76502960" w14:textId="64675C07" w:rsidR="003C5CB3" w:rsidRDefault="003C5CB3" w:rsidP="008A2E39">
      <w:pPr>
        <w:jc w:val="center"/>
        <w:rPr>
          <w:rFonts w:ascii="Arial" w:hAnsi="Arial"/>
          <w:bCs/>
          <w:lang w:eastAsia="zh-CN"/>
        </w:rPr>
      </w:pPr>
      <w:r>
        <w:rPr>
          <w:rFonts w:ascii="Arial" w:hAnsi="Arial"/>
          <w:bCs/>
          <w:noProof/>
          <w:lang w:eastAsia="zh-CN"/>
        </w:rPr>
        <w:drawing>
          <wp:inline distT="0" distB="0" distL="0" distR="0" wp14:anchorId="145C8057" wp14:editId="644084FB">
            <wp:extent cx="3447288" cy="859536"/>
            <wp:effectExtent l="0" t="0" r="127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47288" cy="859536"/>
                    </a:xfrm>
                    <a:prstGeom prst="rect">
                      <a:avLst/>
                    </a:prstGeom>
                    <a:noFill/>
                  </pic:spPr>
                </pic:pic>
              </a:graphicData>
            </a:graphic>
          </wp:inline>
        </w:drawing>
      </w:r>
    </w:p>
    <w:p w14:paraId="6C427047" w14:textId="7218B8CD" w:rsidR="003C5CB3" w:rsidRDefault="003C5CB3" w:rsidP="008A2E39">
      <w:pPr>
        <w:jc w:val="center"/>
        <w:rPr>
          <w:rFonts w:ascii="Arial" w:hAnsi="Arial"/>
          <w:b/>
          <w:bCs/>
          <w:lang w:eastAsia="zh-CN"/>
        </w:rPr>
      </w:pPr>
      <w:r w:rsidRPr="003C5CB3">
        <w:rPr>
          <w:rFonts w:ascii="Arial" w:hAnsi="Arial"/>
          <w:b/>
          <w:bCs/>
          <w:lang w:eastAsia="zh-CN"/>
        </w:rPr>
        <w:t>Figure 2: PSCCH-I and PSSCH multiplexing</w:t>
      </w:r>
    </w:p>
    <w:p w14:paraId="39768BBC" w14:textId="402AC3DE" w:rsidR="0099141D" w:rsidRDefault="00723923" w:rsidP="0099141D">
      <w:pPr>
        <w:spacing w:before="120"/>
        <w:jc w:val="both"/>
        <w:rPr>
          <w:rFonts w:ascii="Arial" w:hAnsi="Arial"/>
          <w:bCs/>
          <w:lang w:eastAsia="zh-CN"/>
        </w:rPr>
      </w:pPr>
      <w:r>
        <w:rPr>
          <w:rFonts w:ascii="Arial" w:hAnsi="Arial"/>
          <w:bCs/>
          <w:lang w:eastAsia="zh-CN"/>
        </w:rPr>
        <w:t xml:space="preserve">As mentioned above, </w:t>
      </w:r>
      <w:r w:rsidR="00271D61">
        <w:rPr>
          <w:rFonts w:ascii="Arial" w:hAnsi="Arial"/>
          <w:bCs/>
          <w:lang w:eastAsia="zh-CN"/>
        </w:rPr>
        <w:t>to</w:t>
      </w:r>
      <w:r w:rsidR="001606A2">
        <w:rPr>
          <w:rFonts w:ascii="Arial" w:hAnsi="Arial"/>
          <w:bCs/>
          <w:lang w:eastAsia="zh-CN"/>
        </w:rPr>
        <w:t xml:space="preserve"> support reliable unicast V2X communication in NR, a n</w:t>
      </w:r>
      <w:r w:rsidR="002F3B0E">
        <w:rPr>
          <w:rFonts w:ascii="Arial" w:hAnsi="Arial"/>
          <w:bCs/>
          <w:lang w:eastAsia="zh-CN"/>
        </w:rPr>
        <w:t>ew control channel is needed</w:t>
      </w:r>
      <w:r w:rsidR="007A5CD8">
        <w:rPr>
          <w:rFonts w:ascii="Arial" w:hAnsi="Arial"/>
          <w:bCs/>
          <w:lang w:eastAsia="zh-CN"/>
        </w:rPr>
        <w:t xml:space="preserve"> </w:t>
      </w:r>
      <w:r w:rsidR="002F3B0E">
        <w:rPr>
          <w:rFonts w:ascii="Arial" w:hAnsi="Arial"/>
          <w:bCs/>
          <w:lang w:eastAsia="zh-CN"/>
        </w:rPr>
        <w:t xml:space="preserve">which we </w:t>
      </w:r>
      <w:r w:rsidR="00271D61">
        <w:rPr>
          <w:rFonts w:ascii="Arial" w:hAnsi="Arial"/>
          <w:bCs/>
          <w:lang w:eastAsia="zh-CN"/>
        </w:rPr>
        <w:t>name</w:t>
      </w:r>
      <w:r w:rsidR="002F3B0E">
        <w:rPr>
          <w:rFonts w:ascii="Arial" w:hAnsi="Arial"/>
          <w:bCs/>
          <w:lang w:eastAsia="zh-CN"/>
        </w:rPr>
        <w:t xml:space="preserve"> PSCCH-II.</w:t>
      </w:r>
      <w:r w:rsidR="00C47B77">
        <w:rPr>
          <w:rFonts w:ascii="Arial" w:hAnsi="Arial"/>
          <w:bCs/>
          <w:lang w:eastAsia="zh-CN"/>
        </w:rPr>
        <w:t xml:space="preserve"> PSCCH-II is mapped to </w:t>
      </w:r>
      <w:r w:rsidR="006D2DB4">
        <w:rPr>
          <w:rFonts w:ascii="Arial" w:hAnsi="Arial"/>
          <w:bCs/>
          <w:lang w:eastAsia="zh-CN"/>
        </w:rPr>
        <w:t xml:space="preserve">one or two symbols </w:t>
      </w:r>
      <w:r w:rsidR="00987A27">
        <w:rPr>
          <w:rFonts w:ascii="Arial" w:hAnsi="Arial"/>
          <w:bCs/>
          <w:lang w:eastAsia="zh-CN"/>
        </w:rPr>
        <w:t>at the end of</w:t>
      </w:r>
      <w:r w:rsidR="006D2DB4">
        <w:rPr>
          <w:rFonts w:ascii="Arial" w:hAnsi="Arial"/>
          <w:bCs/>
          <w:lang w:eastAsia="zh-CN"/>
        </w:rPr>
        <w:t xml:space="preserve"> slot and</w:t>
      </w:r>
      <w:r w:rsidR="003F0956">
        <w:rPr>
          <w:rFonts w:ascii="Arial" w:hAnsi="Arial"/>
          <w:bCs/>
          <w:lang w:eastAsia="zh-CN"/>
        </w:rPr>
        <w:t xml:space="preserve"> is used to carry HARQ feedback for either the transmission in the same slot or different slot. </w:t>
      </w:r>
      <w:r w:rsidR="001D7912">
        <w:rPr>
          <w:rFonts w:ascii="Arial" w:hAnsi="Arial"/>
          <w:bCs/>
          <w:lang w:eastAsia="zh-CN"/>
        </w:rPr>
        <w:t xml:space="preserve">Figure 3 below shows one example </w:t>
      </w:r>
      <w:r w:rsidR="007210DF">
        <w:rPr>
          <w:rFonts w:ascii="Arial" w:hAnsi="Arial"/>
          <w:bCs/>
          <w:lang w:eastAsia="zh-CN"/>
        </w:rPr>
        <w:t xml:space="preserve">when HARQ feedback is transmitted by </w:t>
      </w:r>
      <w:r w:rsidR="00C140FC">
        <w:rPr>
          <w:rFonts w:ascii="Arial" w:hAnsi="Arial"/>
          <w:bCs/>
          <w:lang w:eastAsia="zh-CN"/>
        </w:rPr>
        <w:t xml:space="preserve">a </w:t>
      </w:r>
      <w:r w:rsidR="007210DF">
        <w:rPr>
          <w:rFonts w:ascii="Arial" w:hAnsi="Arial"/>
          <w:bCs/>
          <w:lang w:eastAsia="zh-CN"/>
        </w:rPr>
        <w:t>UE in the subseq</w:t>
      </w:r>
      <w:r w:rsidR="00B31BE2">
        <w:rPr>
          <w:rFonts w:ascii="Arial" w:hAnsi="Arial"/>
          <w:bCs/>
          <w:lang w:eastAsia="zh-CN"/>
        </w:rPr>
        <w:t xml:space="preserve">uent slot. </w:t>
      </w:r>
    </w:p>
    <w:p w14:paraId="1A2BAF67" w14:textId="0DC6FED9" w:rsidR="00B31BE2" w:rsidRDefault="00C667DB" w:rsidP="008A2E39">
      <w:pPr>
        <w:jc w:val="center"/>
        <w:rPr>
          <w:rFonts w:ascii="Arial" w:hAnsi="Arial"/>
          <w:bCs/>
          <w:lang w:eastAsia="zh-CN"/>
        </w:rPr>
      </w:pPr>
      <w:r>
        <w:rPr>
          <w:rFonts w:ascii="Arial" w:hAnsi="Arial"/>
          <w:bCs/>
          <w:noProof/>
          <w:lang w:eastAsia="zh-CN"/>
        </w:rPr>
        <w:drawing>
          <wp:inline distT="0" distB="0" distL="0" distR="0" wp14:anchorId="6B685BEB" wp14:editId="3DCE3375">
            <wp:extent cx="5422973" cy="3273425"/>
            <wp:effectExtent l="0" t="0" r="0" b="0"/>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423933" cy="3274004"/>
                    </a:xfrm>
                    <a:prstGeom prst="rect">
                      <a:avLst/>
                    </a:prstGeom>
                    <a:noFill/>
                  </pic:spPr>
                </pic:pic>
              </a:graphicData>
            </a:graphic>
          </wp:inline>
        </w:drawing>
      </w:r>
    </w:p>
    <w:p w14:paraId="262B8DE5" w14:textId="66626702" w:rsidR="000161E6" w:rsidRDefault="000161E6" w:rsidP="008A2E39">
      <w:pPr>
        <w:jc w:val="center"/>
        <w:rPr>
          <w:rFonts w:ascii="Arial" w:hAnsi="Arial"/>
          <w:b/>
          <w:bCs/>
          <w:lang w:eastAsia="zh-CN"/>
        </w:rPr>
      </w:pPr>
      <w:r w:rsidRPr="00905576">
        <w:rPr>
          <w:rFonts w:ascii="Arial" w:hAnsi="Arial"/>
          <w:b/>
          <w:bCs/>
          <w:lang w:eastAsia="zh-CN"/>
        </w:rPr>
        <w:t xml:space="preserve">Figure 3: HARQ </w:t>
      </w:r>
      <w:r w:rsidR="00905576" w:rsidRPr="00905576">
        <w:rPr>
          <w:rFonts w:ascii="Arial" w:hAnsi="Arial"/>
          <w:b/>
          <w:bCs/>
          <w:lang w:eastAsia="zh-CN"/>
        </w:rPr>
        <w:t>feedback signalling over PSCCH-II</w:t>
      </w:r>
    </w:p>
    <w:p w14:paraId="37979067" w14:textId="43A8F543" w:rsidR="00F113CF" w:rsidRPr="007D21A5" w:rsidRDefault="00F113CF" w:rsidP="00F113CF">
      <w:pPr>
        <w:rPr>
          <w:rFonts w:ascii="Arial" w:hAnsi="Arial"/>
          <w:bCs/>
          <w:lang w:eastAsia="zh-CN"/>
        </w:rPr>
      </w:pPr>
      <w:r w:rsidRPr="007D21A5">
        <w:rPr>
          <w:rFonts w:ascii="Arial" w:hAnsi="Arial"/>
          <w:bCs/>
          <w:lang w:eastAsia="zh-CN"/>
        </w:rPr>
        <w:t>Based on the discussion above, we propose the following</w:t>
      </w:r>
      <w:r w:rsidR="00A9041E">
        <w:rPr>
          <w:rFonts w:ascii="Arial" w:hAnsi="Arial"/>
          <w:bCs/>
          <w:lang w:eastAsia="zh-CN"/>
        </w:rPr>
        <w:t>:</w:t>
      </w:r>
    </w:p>
    <w:p w14:paraId="5A537435" w14:textId="5D18CF2A" w:rsidR="00823E25" w:rsidRDefault="00CF3E83" w:rsidP="00953C1F">
      <w:pPr>
        <w:pStyle w:val="Proposal"/>
      </w:pPr>
      <w:bookmarkStart w:id="8" w:name="_Toc521684847"/>
      <w:r>
        <w:t xml:space="preserve">For </w:t>
      </w:r>
      <w:r w:rsidR="00823E25">
        <w:t>NR sidelink</w:t>
      </w:r>
      <w:r>
        <w:t>, the following SL PHY channels</w:t>
      </w:r>
      <w:r w:rsidR="00CF063E">
        <w:t xml:space="preserve"> are </w:t>
      </w:r>
      <w:r w:rsidR="00B62ECD">
        <w:t>defined: PSCCH-</w:t>
      </w:r>
      <w:r w:rsidR="00B62ECD" w:rsidRPr="00041703">
        <w:rPr>
          <w:lang w:val="en-US"/>
        </w:rPr>
        <w:t>I,</w:t>
      </w:r>
      <w:r w:rsidR="00B62ECD">
        <w:rPr>
          <w:lang w:val="en-US"/>
        </w:rPr>
        <w:t xml:space="preserve"> carrying scheduling information, PSSCH, carrying data and other control information, and PSBCH</w:t>
      </w:r>
      <w:r w:rsidR="009D00DF">
        <w:rPr>
          <w:lang w:val="en-US"/>
        </w:rPr>
        <w:t>, carrying basic broadcast system information.</w:t>
      </w:r>
      <w:bookmarkEnd w:id="8"/>
      <w:r w:rsidR="00823E25">
        <w:t xml:space="preserve"> </w:t>
      </w:r>
    </w:p>
    <w:p w14:paraId="4E20FFE8" w14:textId="45331D34" w:rsidR="006B7750" w:rsidRDefault="006B7750" w:rsidP="00953C1F">
      <w:pPr>
        <w:pStyle w:val="Proposal"/>
      </w:pPr>
      <w:bookmarkStart w:id="9" w:name="_Toc521684848"/>
      <w:r>
        <w:t>A new control channel (PSCCH-I</w:t>
      </w:r>
      <w:r w:rsidR="00F113CF">
        <w:t>I</w:t>
      </w:r>
      <w:r>
        <w:t xml:space="preserve">) is </w:t>
      </w:r>
      <w:r w:rsidR="000500D5">
        <w:t xml:space="preserve">introduced </w:t>
      </w:r>
      <w:r>
        <w:t>in NR sidelink to carry HARQ feedback</w:t>
      </w:r>
      <w:r w:rsidR="00A9041E">
        <w:t>s</w:t>
      </w:r>
      <w:r>
        <w:t>.</w:t>
      </w:r>
      <w:bookmarkEnd w:id="9"/>
    </w:p>
    <w:p w14:paraId="1BD41E9D" w14:textId="174F0935" w:rsidR="00953C1F" w:rsidRDefault="00953C1F" w:rsidP="00953C1F">
      <w:pPr>
        <w:pStyle w:val="Proposal"/>
      </w:pPr>
      <w:bookmarkStart w:id="10" w:name="_Toc521684849"/>
      <w:r>
        <w:t>PSCCH-I, PSCCH-II, PSSCH are time multiplexed in NR sidelink.</w:t>
      </w:r>
      <w:bookmarkEnd w:id="10"/>
      <w:r>
        <w:t xml:space="preserve"> </w:t>
      </w:r>
    </w:p>
    <w:p w14:paraId="3DCEC374" w14:textId="54C13993" w:rsidR="00BD5DC7" w:rsidRPr="00041703" w:rsidRDefault="00BD5DC7" w:rsidP="00041703">
      <w:pPr>
        <w:jc w:val="both"/>
        <w:rPr>
          <w:rFonts w:cs="Arial"/>
          <w:b/>
        </w:rPr>
      </w:pPr>
      <w:r w:rsidRPr="00041703">
        <w:rPr>
          <w:rFonts w:ascii="Arial" w:hAnsi="Arial" w:cs="Arial"/>
        </w:rPr>
        <w:t>We believe that the above</w:t>
      </w:r>
      <w:r w:rsidR="002A74FA" w:rsidRPr="00041703">
        <w:rPr>
          <w:rFonts w:ascii="Arial" w:hAnsi="Arial" w:cs="Arial"/>
        </w:rPr>
        <w:t>mentioned</w:t>
      </w:r>
      <w:r w:rsidRPr="00041703">
        <w:rPr>
          <w:rFonts w:ascii="Arial" w:hAnsi="Arial" w:cs="Arial"/>
        </w:rPr>
        <w:t xml:space="preserve"> data and control channels are sufficient to cover all functionalities associated with the V2X use cases. Moreover, we prefer to avoid introducing functionality-specific or use-case specific channels (e.g., PSDCH in Rel-12)</w:t>
      </w:r>
      <w:r w:rsidR="00926392" w:rsidRPr="00041703">
        <w:rPr>
          <w:rFonts w:ascii="Arial" w:hAnsi="Arial" w:cs="Arial"/>
        </w:rPr>
        <w:t>.</w:t>
      </w:r>
    </w:p>
    <w:p w14:paraId="19214567" w14:textId="57FC1B87" w:rsidR="002A74FA" w:rsidRPr="00041703" w:rsidRDefault="00565D85">
      <w:pPr>
        <w:pStyle w:val="Proposal"/>
        <w:rPr>
          <w:lang w:val="en-US" w:eastAsia="en-US"/>
        </w:rPr>
      </w:pPr>
      <w:bookmarkStart w:id="11" w:name="_Toc521684850"/>
      <w:r w:rsidRPr="00041703">
        <w:rPr>
          <w:lang w:val="en-US" w:eastAsia="en-US"/>
        </w:rPr>
        <w:t>NR sidelink does not support use case or functionality specific physical channel</w:t>
      </w:r>
      <w:r w:rsidR="00C779F1" w:rsidRPr="00041703">
        <w:rPr>
          <w:lang w:val="en-US" w:eastAsia="en-US"/>
        </w:rPr>
        <w:t>(s)</w:t>
      </w:r>
      <w:r w:rsidR="00104424" w:rsidRPr="00041703">
        <w:rPr>
          <w:lang w:val="en-US" w:eastAsia="en-US"/>
        </w:rPr>
        <w:t>.</w:t>
      </w:r>
      <w:bookmarkEnd w:id="11"/>
    </w:p>
    <w:p w14:paraId="2AE9A5D8" w14:textId="3FA4B30B" w:rsidR="00186CF1" w:rsidRDefault="00186CF1" w:rsidP="00186CF1">
      <w:pPr>
        <w:pStyle w:val="Heading1"/>
      </w:pPr>
      <w:r>
        <w:lastRenderedPageBreak/>
        <w:t>6</w:t>
      </w:r>
      <w:r>
        <w:tab/>
        <w:t xml:space="preserve">Channel </w:t>
      </w:r>
      <w:r w:rsidR="00675FFC">
        <w:t>C</w:t>
      </w:r>
      <w:r>
        <w:t>o</w:t>
      </w:r>
      <w:r w:rsidR="00675FFC">
        <w:t>des for NR V2X</w:t>
      </w:r>
    </w:p>
    <w:p w14:paraId="715C153A" w14:textId="5DD1C592" w:rsidR="00BB764E" w:rsidRPr="006163BA" w:rsidRDefault="00BB764E" w:rsidP="00BB764E">
      <w:pPr>
        <w:rPr>
          <w:rFonts w:ascii="Arial" w:hAnsi="Arial" w:cs="Arial"/>
        </w:rPr>
      </w:pPr>
      <w:r w:rsidRPr="006163BA">
        <w:rPr>
          <w:rFonts w:ascii="Arial" w:hAnsi="Arial" w:cs="Arial"/>
        </w:rPr>
        <w:t xml:space="preserve">In </w:t>
      </w:r>
      <w:r w:rsidRPr="006163BA">
        <w:rPr>
          <w:rFonts w:ascii="Arial" w:hAnsi="Arial" w:cs="Arial"/>
        </w:rPr>
        <w:fldChar w:fldCharType="begin"/>
      </w:r>
      <w:r w:rsidRPr="006163BA">
        <w:rPr>
          <w:rFonts w:ascii="Arial" w:hAnsi="Arial" w:cs="Arial"/>
        </w:rPr>
        <w:instrText xml:space="preserve"> REF _Ref517771967 \n \h </w:instrText>
      </w:r>
      <w:r>
        <w:rPr>
          <w:rFonts w:ascii="Arial" w:hAnsi="Arial" w:cs="Arial"/>
        </w:rPr>
        <w:instrText xml:space="preserve"> \* MERGEFORMAT </w:instrText>
      </w:r>
      <w:r w:rsidRPr="006163BA">
        <w:rPr>
          <w:rFonts w:ascii="Arial" w:hAnsi="Arial" w:cs="Arial"/>
        </w:rPr>
      </w:r>
      <w:r w:rsidRPr="006163BA">
        <w:rPr>
          <w:rFonts w:ascii="Arial" w:hAnsi="Arial" w:cs="Arial"/>
        </w:rPr>
        <w:fldChar w:fldCharType="separate"/>
      </w:r>
      <w:r w:rsidR="00922335">
        <w:rPr>
          <w:rFonts w:ascii="Arial" w:hAnsi="Arial" w:cs="Arial"/>
        </w:rPr>
        <w:t>[</w:t>
      </w:r>
      <w:r w:rsidR="00C63C6B">
        <w:rPr>
          <w:rFonts w:ascii="Arial" w:hAnsi="Arial" w:cs="Arial"/>
        </w:rPr>
        <w:t>6</w:t>
      </w:r>
      <w:r w:rsidR="00922335">
        <w:rPr>
          <w:rFonts w:ascii="Arial" w:hAnsi="Arial" w:cs="Arial"/>
        </w:rPr>
        <w:t>]</w:t>
      </w:r>
      <w:r w:rsidRPr="006163BA">
        <w:rPr>
          <w:rFonts w:ascii="Arial" w:hAnsi="Arial" w:cs="Arial"/>
        </w:rPr>
        <w:fldChar w:fldCharType="end"/>
      </w:r>
      <w:r w:rsidR="009C39CC">
        <w:rPr>
          <w:rFonts w:ascii="Arial" w:hAnsi="Arial" w:cs="Arial"/>
        </w:rPr>
        <w:t>,</w:t>
      </w:r>
      <w:r w:rsidRPr="006163BA">
        <w:rPr>
          <w:rFonts w:ascii="Arial" w:hAnsi="Arial" w:cs="Arial"/>
        </w:rPr>
        <w:t xml:space="preserve"> channel coding schemes are specified for NR for transport channels and control information.</w:t>
      </w:r>
    </w:p>
    <w:p w14:paraId="5F7F3FF1" w14:textId="0F079E10" w:rsidR="008F5DAC" w:rsidRDefault="00BB764E" w:rsidP="008A2E39">
      <w:pPr>
        <w:jc w:val="both"/>
        <w:rPr>
          <w:rFonts w:ascii="Arial" w:hAnsi="Arial" w:cs="Arial"/>
        </w:rPr>
      </w:pPr>
      <w:r w:rsidRPr="006163BA">
        <w:rPr>
          <w:rFonts w:ascii="Arial" w:hAnsi="Arial" w:cs="Arial"/>
        </w:rPr>
        <w:t xml:space="preserve">A comprehensive assessment of channel coding techniques for URLLC data provided in </w:t>
      </w:r>
      <w:r w:rsidRPr="006163BA">
        <w:rPr>
          <w:rFonts w:ascii="Arial" w:hAnsi="Arial" w:cs="Arial"/>
        </w:rPr>
        <w:fldChar w:fldCharType="begin"/>
      </w:r>
      <w:r w:rsidRPr="006163BA">
        <w:rPr>
          <w:rFonts w:ascii="Arial" w:hAnsi="Arial" w:cs="Arial"/>
        </w:rPr>
        <w:instrText xml:space="preserve"> REF _Ref517772004 \n \h </w:instrText>
      </w:r>
      <w:r>
        <w:rPr>
          <w:rFonts w:ascii="Arial" w:hAnsi="Arial" w:cs="Arial"/>
        </w:rPr>
        <w:instrText xml:space="preserve"> \* MERGEFORMAT </w:instrText>
      </w:r>
      <w:r w:rsidRPr="006163BA">
        <w:rPr>
          <w:rFonts w:ascii="Arial" w:hAnsi="Arial" w:cs="Arial"/>
        </w:rPr>
      </w:r>
      <w:r w:rsidRPr="006163BA">
        <w:rPr>
          <w:rFonts w:ascii="Arial" w:hAnsi="Arial" w:cs="Arial"/>
        </w:rPr>
        <w:fldChar w:fldCharType="separate"/>
      </w:r>
      <w:r w:rsidR="00922335">
        <w:rPr>
          <w:rFonts w:ascii="Arial" w:hAnsi="Arial" w:cs="Arial"/>
        </w:rPr>
        <w:t>[</w:t>
      </w:r>
      <w:r w:rsidR="00C63C6B">
        <w:rPr>
          <w:rFonts w:ascii="Arial" w:hAnsi="Arial" w:cs="Arial"/>
        </w:rPr>
        <w:t>7</w:t>
      </w:r>
      <w:r w:rsidR="00922335">
        <w:rPr>
          <w:rFonts w:ascii="Arial" w:hAnsi="Arial" w:cs="Arial"/>
        </w:rPr>
        <w:t>]</w:t>
      </w:r>
      <w:r w:rsidRPr="006163BA">
        <w:rPr>
          <w:rFonts w:ascii="Arial" w:hAnsi="Arial" w:cs="Arial"/>
        </w:rPr>
        <w:fldChar w:fldCharType="end"/>
      </w:r>
      <w:r w:rsidRPr="006163BA">
        <w:rPr>
          <w:rFonts w:ascii="Arial" w:hAnsi="Arial" w:cs="Arial"/>
        </w:rPr>
        <w:t xml:space="preserve"> concluded that the LDPC codes adopted for NR eMBB service works well for URLLC with its stringent requirement on low BLER of 10</w:t>
      </w:r>
      <w:r w:rsidRPr="006163BA">
        <w:rPr>
          <w:rFonts w:ascii="Arial" w:hAnsi="Arial" w:cs="Arial"/>
          <w:vertAlign w:val="superscript"/>
        </w:rPr>
        <w:t>-5</w:t>
      </w:r>
      <w:r w:rsidRPr="006163BA">
        <w:rPr>
          <w:rFonts w:ascii="Arial" w:hAnsi="Arial" w:cs="Arial"/>
        </w:rPr>
        <w:t>.</w:t>
      </w:r>
      <w:r w:rsidR="00096DC4">
        <w:rPr>
          <w:rFonts w:ascii="Arial" w:hAnsi="Arial" w:cs="Arial"/>
        </w:rPr>
        <w:t xml:space="preserve"> </w:t>
      </w:r>
      <w:r w:rsidR="008F5DAC" w:rsidRPr="006163BA">
        <w:rPr>
          <w:rFonts w:ascii="Arial" w:hAnsi="Arial" w:cs="Arial"/>
        </w:rPr>
        <w:t xml:space="preserve">With the adopted codes for NR eMBB and the assessment in </w:t>
      </w:r>
      <w:r w:rsidR="008F5DAC" w:rsidRPr="006163BA">
        <w:rPr>
          <w:rFonts w:ascii="Arial" w:hAnsi="Arial" w:cs="Arial"/>
        </w:rPr>
        <w:fldChar w:fldCharType="begin"/>
      </w:r>
      <w:r w:rsidR="008F5DAC" w:rsidRPr="006163BA">
        <w:rPr>
          <w:rFonts w:ascii="Arial" w:hAnsi="Arial" w:cs="Arial"/>
        </w:rPr>
        <w:instrText xml:space="preserve"> REF _Ref517772004 \n \h </w:instrText>
      </w:r>
      <w:r w:rsidR="008F5DAC">
        <w:rPr>
          <w:rFonts w:ascii="Arial" w:hAnsi="Arial" w:cs="Arial"/>
        </w:rPr>
        <w:instrText xml:space="preserve"> \* MERGEFORMAT </w:instrText>
      </w:r>
      <w:r w:rsidR="008F5DAC" w:rsidRPr="006163BA">
        <w:rPr>
          <w:rFonts w:ascii="Arial" w:hAnsi="Arial" w:cs="Arial"/>
        </w:rPr>
      </w:r>
      <w:r w:rsidR="008F5DAC" w:rsidRPr="006163BA">
        <w:rPr>
          <w:rFonts w:ascii="Arial" w:hAnsi="Arial" w:cs="Arial"/>
        </w:rPr>
        <w:fldChar w:fldCharType="separate"/>
      </w:r>
      <w:r w:rsidR="00922335">
        <w:rPr>
          <w:rFonts w:ascii="Arial" w:hAnsi="Arial" w:cs="Arial"/>
        </w:rPr>
        <w:t>[</w:t>
      </w:r>
      <w:r w:rsidR="00C63C6B">
        <w:rPr>
          <w:rFonts w:ascii="Arial" w:hAnsi="Arial" w:cs="Arial"/>
        </w:rPr>
        <w:t>7</w:t>
      </w:r>
      <w:r w:rsidR="00922335">
        <w:rPr>
          <w:rFonts w:ascii="Arial" w:hAnsi="Arial" w:cs="Arial"/>
        </w:rPr>
        <w:t>]</w:t>
      </w:r>
      <w:r w:rsidR="008F5DAC" w:rsidRPr="006163BA">
        <w:rPr>
          <w:rFonts w:ascii="Arial" w:hAnsi="Arial" w:cs="Arial"/>
        </w:rPr>
        <w:fldChar w:fldCharType="end"/>
      </w:r>
      <w:r w:rsidR="008F5DAC" w:rsidRPr="006163BA">
        <w:rPr>
          <w:rFonts w:ascii="Arial" w:hAnsi="Arial" w:cs="Arial"/>
        </w:rPr>
        <w:t xml:space="preserve"> for URLLC, the use cases for V2X are also covered implying that the LDPC codes adopted in </w:t>
      </w:r>
      <w:r w:rsidR="008F5DAC" w:rsidRPr="006163BA">
        <w:rPr>
          <w:rFonts w:ascii="Arial" w:hAnsi="Arial" w:cs="Arial"/>
        </w:rPr>
        <w:fldChar w:fldCharType="begin"/>
      </w:r>
      <w:r w:rsidR="008F5DAC" w:rsidRPr="006163BA">
        <w:rPr>
          <w:rFonts w:ascii="Arial" w:hAnsi="Arial" w:cs="Arial"/>
        </w:rPr>
        <w:instrText xml:space="preserve"> REF _Ref517771967 \n \h </w:instrText>
      </w:r>
      <w:r w:rsidR="008F5DAC">
        <w:rPr>
          <w:rFonts w:ascii="Arial" w:hAnsi="Arial" w:cs="Arial"/>
        </w:rPr>
        <w:instrText xml:space="preserve"> \* MERGEFORMAT </w:instrText>
      </w:r>
      <w:r w:rsidR="008F5DAC" w:rsidRPr="006163BA">
        <w:rPr>
          <w:rFonts w:ascii="Arial" w:hAnsi="Arial" w:cs="Arial"/>
        </w:rPr>
      </w:r>
      <w:r w:rsidR="008F5DAC" w:rsidRPr="006163BA">
        <w:rPr>
          <w:rFonts w:ascii="Arial" w:hAnsi="Arial" w:cs="Arial"/>
        </w:rPr>
        <w:fldChar w:fldCharType="separate"/>
      </w:r>
      <w:r w:rsidR="00922335">
        <w:rPr>
          <w:rFonts w:ascii="Arial" w:hAnsi="Arial" w:cs="Arial"/>
        </w:rPr>
        <w:t>[</w:t>
      </w:r>
      <w:r w:rsidR="00C63C6B">
        <w:rPr>
          <w:rFonts w:ascii="Arial" w:hAnsi="Arial" w:cs="Arial"/>
        </w:rPr>
        <w:t>6</w:t>
      </w:r>
      <w:r w:rsidR="00922335">
        <w:rPr>
          <w:rFonts w:ascii="Arial" w:hAnsi="Arial" w:cs="Arial"/>
        </w:rPr>
        <w:t>]</w:t>
      </w:r>
      <w:r w:rsidR="008F5DAC" w:rsidRPr="006163BA">
        <w:rPr>
          <w:rFonts w:ascii="Arial" w:hAnsi="Arial" w:cs="Arial"/>
        </w:rPr>
        <w:fldChar w:fldCharType="end"/>
      </w:r>
      <w:r w:rsidR="008F5DAC" w:rsidRPr="006163BA">
        <w:rPr>
          <w:rFonts w:ascii="Arial" w:hAnsi="Arial" w:cs="Arial"/>
        </w:rPr>
        <w:t xml:space="preserve"> are also suitable for sidelink and V2X data transmission.</w:t>
      </w:r>
    </w:p>
    <w:p w14:paraId="15FC12C5" w14:textId="77777777" w:rsidR="008F5DAC" w:rsidRPr="006163BA" w:rsidRDefault="008F5DAC" w:rsidP="008F5DAC">
      <w:pPr>
        <w:pStyle w:val="Observation"/>
        <w:rPr>
          <w:rFonts w:eastAsia="MS Mincho"/>
        </w:rPr>
      </w:pPr>
      <w:r w:rsidRPr="006163BA">
        <w:rPr>
          <w:rFonts w:eastAsia="MS Mincho"/>
        </w:rPr>
        <w:t xml:space="preserve">The adopted LDPC codes </w:t>
      </w:r>
      <w:r>
        <w:rPr>
          <w:rFonts w:eastAsia="MS Mincho"/>
        </w:rPr>
        <w:t>for eMBB are suitable for sidelink and V2X as well</w:t>
      </w:r>
      <w:r w:rsidRPr="006163BA">
        <w:rPr>
          <w:rFonts w:eastAsia="MS Mincho"/>
        </w:rPr>
        <w:t>.</w:t>
      </w:r>
    </w:p>
    <w:p w14:paraId="3170582B" w14:textId="0D1312C9" w:rsidR="008F5DAC" w:rsidRDefault="008F5DAC" w:rsidP="008F5DAC">
      <w:pPr>
        <w:pStyle w:val="Proposal"/>
      </w:pPr>
      <w:bookmarkStart w:id="12" w:name="_Toc521684851"/>
      <w:r>
        <w:t>NR V2X transmissions</w:t>
      </w:r>
      <w:r w:rsidR="00113C9F">
        <w:t xml:space="preserve">, both on </w:t>
      </w:r>
      <w:r w:rsidR="00D0541A">
        <w:t>sidelink</w:t>
      </w:r>
      <w:r w:rsidR="00113C9F">
        <w:t xml:space="preserve"> and Uu,</w:t>
      </w:r>
      <w:r>
        <w:t xml:space="preserve"> adopt the LDPC codes as specified </w:t>
      </w:r>
      <w:r w:rsidR="0065766C">
        <w:t xml:space="preserve">   </w:t>
      </w:r>
      <w:r>
        <w:t>for eMBB.</w:t>
      </w:r>
      <w:bookmarkEnd w:id="12"/>
    </w:p>
    <w:p w14:paraId="507F41D9" w14:textId="03D40018" w:rsidR="00C155C5" w:rsidRDefault="00FD262B">
      <w:pPr>
        <w:jc w:val="both"/>
        <w:rPr>
          <w:rFonts w:ascii="Arial" w:hAnsi="Arial" w:cs="Arial"/>
        </w:rPr>
      </w:pPr>
      <w:r w:rsidRPr="00041703">
        <w:rPr>
          <w:rFonts w:ascii="Arial" w:hAnsi="Arial" w:cs="Arial"/>
        </w:rPr>
        <w:t xml:space="preserve">For </w:t>
      </w:r>
      <w:r w:rsidR="00AB7826" w:rsidRPr="00041703">
        <w:rPr>
          <w:rFonts w:ascii="Arial" w:hAnsi="Arial" w:cs="Arial"/>
        </w:rPr>
        <w:t xml:space="preserve">the channel codes for SCI, we believe that polar codes </w:t>
      </w:r>
      <w:r w:rsidR="008F6165" w:rsidRPr="00041703">
        <w:rPr>
          <w:rFonts w:ascii="Arial" w:hAnsi="Arial" w:cs="Arial"/>
        </w:rPr>
        <w:t>as in NR control channel can be reused.</w:t>
      </w:r>
      <w:r w:rsidR="00750CC6" w:rsidRPr="00041703">
        <w:rPr>
          <w:rFonts w:ascii="Arial" w:hAnsi="Arial" w:cs="Arial"/>
        </w:rPr>
        <w:t xml:space="preserve"> </w:t>
      </w:r>
      <w:r w:rsidR="00043A07">
        <w:rPr>
          <w:rFonts w:ascii="Arial" w:hAnsi="Arial" w:cs="Arial"/>
        </w:rPr>
        <w:t>Since</w:t>
      </w:r>
      <w:r w:rsidR="005B0B1A">
        <w:rPr>
          <w:rFonts w:ascii="Arial" w:hAnsi="Arial" w:cs="Arial"/>
        </w:rPr>
        <w:t xml:space="preserve"> ther</w:t>
      </w:r>
      <w:r w:rsidR="005B0B1A" w:rsidRPr="006546B9">
        <w:rPr>
          <w:rFonts w:ascii="Arial" w:hAnsi="Arial" w:cs="Arial"/>
        </w:rPr>
        <w:t xml:space="preserve">e are difference between the codes used for </w:t>
      </w:r>
      <w:r w:rsidR="00AD3D14">
        <w:rPr>
          <w:rFonts w:ascii="Arial" w:hAnsi="Arial" w:cs="Arial"/>
        </w:rPr>
        <w:t xml:space="preserve">NR </w:t>
      </w:r>
      <w:r w:rsidR="005B0B1A" w:rsidRPr="006546B9">
        <w:rPr>
          <w:rFonts w:ascii="Arial" w:hAnsi="Arial" w:cs="Arial"/>
        </w:rPr>
        <w:t xml:space="preserve">uplink and downlink, we have summarized some key aspects in </w:t>
      </w:r>
      <w:r w:rsidR="005B0B1A" w:rsidRPr="0065766C">
        <w:rPr>
          <w:rFonts w:ascii="Arial" w:hAnsi="Arial" w:cs="Arial"/>
        </w:rPr>
        <w:fldChar w:fldCharType="begin"/>
      </w:r>
      <w:r w:rsidR="005B0B1A" w:rsidRPr="006546B9">
        <w:rPr>
          <w:rFonts w:ascii="Arial" w:hAnsi="Arial" w:cs="Arial"/>
        </w:rPr>
        <w:instrText xml:space="preserve"> REF _Ref521660945 \h </w:instrText>
      </w:r>
      <w:r w:rsidR="006546B9">
        <w:rPr>
          <w:rFonts w:ascii="Arial" w:hAnsi="Arial" w:cs="Arial"/>
        </w:rPr>
        <w:instrText xml:space="preserve"> \* MERGEFORMAT </w:instrText>
      </w:r>
      <w:r w:rsidR="005B0B1A" w:rsidRPr="0065766C">
        <w:rPr>
          <w:rFonts w:ascii="Arial" w:hAnsi="Arial" w:cs="Arial"/>
        </w:rPr>
      </w:r>
      <w:r w:rsidR="005B0B1A" w:rsidRPr="0065766C">
        <w:rPr>
          <w:rFonts w:ascii="Arial" w:hAnsi="Arial" w:cs="Arial"/>
        </w:rPr>
        <w:fldChar w:fldCharType="separate"/>
      </w:r>
      <w:r w:rsidR="005B0B1A" w:rsidRPr="00041703">
        <w:rPr>
          <w:rFonts w:ascii="Arial" w:hAnsi="Arial" w:cs="Arial"/>
        </w:rPr>
        <w:t xml:space="preserve">Table </w:t>
      </w:r>
      <w:r w:rsidR="005B0B1A" w:rsidRPr="00041703">
        <w:rPr>
          <w:rFonts w:ascii="Arial" w:hAnsi="Arial" w:cs="Arial"/>
          <w:noProof/>
        </w:rPr>
        <w:t>1</w:t>
      </w:r>
      <w:r w:rsidR="005B0B1A" w:rsidRPr="0065766C">
        <w:rPr>
          <w:rFonts w:ascii="Arial" w:hAnsi="Arial" w:cs="Arial"/>
        </w:rPr>
        <w:fldChar w:fldCharType="end"/>
      </w:r>
      <w:r w:rsidR="006546B9">
        <w:rPr>
          <w:rFonts w:ascii="Arial" w:hAnsi="Arial" w:cs="Arial"/>
        </w:rPr>
        <w:t>.</w:t>
      </w:r>
    </w:p>
    <w:p w14:paraId="0D3DD760" w14:textId="22425C05" w:rsidR="005B0B1A" w:rsidRPr="00041703" w:rsidRDefault="005B0B1A" w:rsidP="00041703">
      <w:pPr>
        <w:pStyle w:val="Caption"/>
        <w:keepNext/>
        <w:jc w:val="center"/>
        <w:rPr>
          <w:rFonts w:ascii="Arial" w:hAnsi="Arial" w:cs="Arial"/>
        </w:rPr>
      </w:pPr>
      <w:bookmarkStart w:id="13" w:name="_Ref521660945"/>
      <w:r w:rsidRPr="00041703">
        <w:rPr>
          <w:rFonts w:ascii="Arial" w:hAnsi="Arial" w:cs="Arial"/>
        </w:rPr>
        <w:t xml:space="preserve">Table </w:t>
      </w:r>
      <w:r w:rsidRPr="00041703">
        <w:rPr>
          <w:rFonts w:ascii="Arial" w:hAnsi="Arial" w:cs="Arial"/>
        </w:rPr>
        <w:fldChar w:fldCharType="begin"/>
      </w:r>
      <w:r w:rsidRPr="00041703">
        <w:rPr>
          <w:rFonts w:ascii="Arial" w:hAnsi="Arial" w:cs="Arial"/>
        </w:rPr>
        <w:instrText xml:space="preserve"> SEQ Table \* ARABIC </w:instrText>
      </w:r>
      <w:r w:rsidRPr="00041703">
        <w:rPr>
          <w:rFonts w:ascii="Arial" w:hAnsi="Arial" w:cs="Arial"/>
        </w:rPr>
        <w:fldChar w:fldCharType="separate"/>
      </w:r>
      <w:r w:rsidRPr="00041703">
        <w:rPr>
          <w:rFonts w:ascii="Arial" w:hAnsi="Arial" w:cs="Arial"/>
          <w:noProof/>
        </w:rPr>
        <w:t>1</w:t>
      </w:r>
      <w:r w:rsidRPr="00041703">
        <w:rPr>
          <w:rFonts w:ascii="Arial" w:hAnsi="Arial" w:cs="Arial"/>
        </w:rPr>
        <w:fldChar w:fldCharType="end"/>
      </w:r>
      <w:bookmarkEnd w:id="13"/>
      <w:r w:rsidRPr="00041703">
        <w:rPr>
          <w:rFonts w:ascii="Arial" w:hAnsi="Arial" w:cs="Arial"/>
        </w:rPr>
        <w:t xml:space="preserve">. Summary of relevant </w:t>
      </w:r>
      <w:r w:rsidR="00535FF7" w:rsidRPr="00041703">
        <w:rPr>
          <w:rFonts w:ascii="Arial" w:hAnsi="Arial" w:cs="Arial"/>
        </w:rPr>
        <w:t>features of the polar codes used in NR UL and DL.</w:t>
      </w:r>
    </w:p>
    <w:tbl>
      <w:tblPr>
        <w:tblStyle w:val="TableGrid"/>
        <w:tblW w:w="0" w:type="auto"/>
        <w:tblLook w:val="04A0" w:firstRow="1" w:lastRow="0" w:firstColumn="1" w:lastColumn="0" w:noHBand="0" w:noVBand="1"/>
      </w:tblPr>
      <w:tblGrid>
        <w:gridCol w:w="2263"/>
        <w:gridCol w:w="4156"/>
        <w:gridCol w:w="3210"/>
      </w:tblGrid>
      <w:tr w:rsidR="00126953" w:rsidRPr="009E0A7B" w14:paraId="322708B7" w14:textId="77777777" w:rsidTr="00041703">
        <w:tc>
          <w:tcPr>
            <w:tcW w:w="2263" w:type="dxa"/>
          </w:tcPr>
          <w:p w14:paraId="20C0AD9E" w14:textId="30ECC347" w:rsidR="00126953" w:rsidRPr="00041703" w:rsidRDefault="00126953">
            <w:pPr>
              <w:jc w:val="both"/>
              <w:rPr>
                <w:rFonts w:ascii="Arial" w:eastAsia="Times New Roman" w:hAnsi="Arial" w:cs="Arial"/>
                <w:sz w:val="20"/>
                <w:szCs w:val="20"/>
                <w:lang w:val="en-GB"/>
              </w:rPr>
            </w:pPr>
          </w:p>
        </w:tc>
        <w:tc>
          <w:tcPr>
            <w:tcW w:w="4156" w:type="dxa"/>
          </w:tcPr>
          <w:p w14:paraId="1AD154A0" w14:textId="1CF9BE96" w:rsidR="00126953" w:rsidRPr="00041703" w:rsidRDefault="00AD3D14" w:rsidP="00041703">
            <w:pPr>
              <w:jc w:val="center"/>
              <w:rPr>
                <w:rFonts w:ascii="Arial" w:eastAsia="Times New Roman" w:hAnsi="Arial" w:cs="Arial"/>
                <w:b/>
                <w:sz w:val="20"/>
                <w:szCs w:val="20"/>
                <w:lang w:val="en-GB"/>
              </w:rPr>
            </w:pPr>
            <w:r>
              <w:rPr>
                <w:rFonts w:ascii="Arial" w:eastAsia="Times New Roman" w:hAnsi="Arial" w:cs="Arial"/>
                <w:b/>
                <w:sz w:val="20"/>
                <w:szCs w:val="20"/>
                <w:lang w:val="en-GB"/>
              </w:rPr>
              <w:t xml:space="preserve">NR </w:t>
            </w:r>
            <w:r w:rsidR="00126953" w:rsidRPr="00041703">
              <w:rPr>
                <w:rFonts w:ascii="Arial" w:eastAsia="Times New Roman" w:hAnsi="Arial" w:cs="Arial"/>
                <w:b/>
                <w:sz w:val="20"/>
                <w:szCs w:val="20"/>
                <w:lang w:val="en-GB"/>
              </w:rPr>
              <w:t>UL polar code</w:t>
            </w:r>
          </w:p>
        </w:tc>
        <w:tc>
          <w:tcPr>
            <w:tcW w:w="3210" w:type="dxa"/>
          </w:tcPr>
          <w:p w14:paraId="6BA849E0" w14:textId="1C1EB28E" w:rsidR="00126953" w:rsidRPr="00041703" w:rsidRDefault="00AD3D14" w:rsidP="00041703">
            <w:pPr>
              <w:jc w:val="center"/>
              <w:rPr>
                <w:rFonts w:ascii="Arial" w:eastAsia="Times New Roman" w:hAnsi="Arial" w:cs="Arial"/>
                <w:b/>
                <w:sz w:val="20"/>
                <w:szCs w:val="20"/>
                <w:lang w:val="en-GB"/>
              </w:rPr>
            </w:pPr>
            <w:r>
              <w:rPr>
                <w:rFonts w:ascii="Arial" w:eastAsia="Times New Roman" w:hAnsi="Arial" w:cs="Arial"/>
                <w:b/>
                <w:sz w:val="20"/>
                <w:szCs w:val="20"/>
                <w:lang w:val="en-GB"/>
              </w:rPr>
              <w:t xml:space="preserve">NR </w:t>
            </w:r>
            <w:r w:rsidR="00126953" w:rsidRPr="00041703">
              <w:rPr>
                <w:rFonts w:ascii="Arial" w:eastAsia="Times New Roman" w:hAnsi="Arial" w:cs="Arial"/>
                <w:b/>
                <w:sz w:val="20"/>
                <w:szCs w:val="20"/>
                <w:lang w:val="en-GB"/>
              </w:rPr>
              <w:t>DL polar code</w:t>
            </w:r>
          </w:p>
        </w:tc>
      </w:tr>
      <w:tr w:rsidR="00126953" w:rsidRPr="009E0A7B" w14:paraId="053046AC" w14:textId="77777777" w:rsidTr="00041703">
        <w:tc>
          <w:tcPr>
            <w:tcW w:w="2263" w:type="dxa"/>
          </w:tcPr>
          <w:p w14:paraId="1E863584" w14:textId="325D935C" w:rsidR="00126953" w:rsidRPr="00041703" w:rsidRDefault="00E67305">
            <w:pPr>
              <w:jc w:val="both"/>
              <w:rPr>
                <w:rFonts w:ascii="Arial" w:eastAsia="Times New Roman" w:hAnsi="Arial" w:cs="Arial"/>
                <w:b/>
                <w:sz w:val="20"/>
                <w:szCs w:val="20"/>
                <w:lang w:val="en-GB"/>
              </w:rPr>
            </w:pPr>
            <w:r w:rsidRPr="00041703">
              <w:rPr>
                <w:rFonts w:ascii="Arial" w:eastAsia="Times New Roman" w:hAnsi="Arial" w:cs="Arial"/>
                <w:b/>
                <w:sz w:val="20"/>
                <w:szCs w:val="20"/>
                <w:lang w:val="en-GB"/>
              </w:rPr>
              <w:t>Frequency diversity</w:t>
            </w:r>
          </w:p>
        </w:tc>
        <w:tc>
          <w:tcPr>
            <w:tcW w:w="4156" w:type="dxa"/>
          </w:tcPr>
          <w:p w14:paraId="1DBFC50C" w14:textId="75122D0C" w:rsidR="00126953" w:rsidRPr="00041703" w:rsidRDefault="009E0A7B">
            <w:pPr>
              <w:jc w:val="both"/>
              <w:rPr>
                <w:rFonts w:ascii="Arial" w:eastAsia="Times New Roman" w:hAnsi="Arial" w:cs="Arial"/>
                <w:sz w:val="20"/>
                <w:szCs w:val="20"/>
                <w:lang w:val="en-GB"/>
              </w:rPr>
            </w:pPr>
            <w:r w:rsidRPr="00041703">
              <w:rPr>
                <w:rFonts w:ascii="Arial" w:eastAsia="Times New Roman" w:hAnsi="Arial" w:cs="Arial"/>
                <w:sz w:val="20"/>
                <w:szCs w:val="20"/>
                <w:lang w:val="en-GB"/>
              </w:rPr>
              <w:t>T</w:t>
            </w:r>
            <w:r w:rsidR="00E67305" w:rsidRPr="00041703">
              <w:rPr>
                <w:rFonts w:ascii="Arial" w:eastAsia="Times New Roman" w:hAnsi="Arial" w:cs="Arial"/>
                <w:sz w:val="20"/>
                <w:szCs w:val="20"/>
                <w:lang w:val="en-GB"/>
              </w:rPr>
              <w:t>hrough</w:t>
            </w:r>
            <w:r w:rsidR="00D50E45" w:rsidRPr="00041703">
              <w:rPr>
                <w:rFonts w:ascii="Arial" w:eastAsia="Times New Roman" w:hAnsi="Arial" w:cs="Arial"/>
                <w:sz w:val="20"/>
                <w:szCs w:val="20"/>
                <w:lang w:val="en-GB"/>
              </w:rPr>
              <w:t xml:space="preserve"> code-bit interleaving</w:t>
            </w:r>
            <w:r w:rsidR="00E67305" w:rsidRPr="00041703">
              <w:rPr>
                <w:rFonts w:ascii="Arial" w:eastAsia="Times New Roman" w:hAnsi="Arial" w:cs="Arial"/>
                <w:sz w:val="20"/>
                <w:szCs w:val="20"/>
                <w:lang w:val="en-GB"/>
              </w:rPr>
              <w:t xml:space="preserve"> </w:t>
            </w:r>
          </w:p>
        </w:tc>
        <w:tc>
          <w:tcPr>
            <w:tcW w:w="3210" w:type="dxa"/>
          </w:tcPr>
          <w:p w14:paraId="60F72AC2" w14:textId="042D388E" w:rsidR="00126953" w:rsidRPr="00041703" w:rsidRDefault="00E67305">
            <w:pPr>
              <w:jc w:val="both"/>
              <w:rPr>
                <w:rFonts w:ascii="Arial" w:eastAsia="Times New Roman" w:hAnsi="Arial" w:cs="Arial"/>
                <w:sz w:val="20"/>
                <w:szCs w:val="20"/>
                <w:lang w:val="en-GB"/>
              </w:rPr>
            </w:pPr>
            <w:r w:rsidRPr="00041703">
              <w:rPr>
                <w:rFonts w:ascii="Arial" w:eastAsia="Times New Roman" w:hAnsi="Arial" w:cs="Arial"/>
                <w:sz w:val="20"/>
                <w:szCs w:val="20"/>
                <w:lang w:val="en-GB"/>
              </w:rPr>
              <w:t xml:space="preserve">Only through CORESET </w:t>
            </w:r>
            <w:r w:rsidR="005847E1" w:rsidRPr="00041703">
              <w:rPr>
                <w:rFonts w:ascii="Arial" w:eastAsia="Times New Roman" w:hAnsi="Arial" w:cs="Arial"/>
                <w:sz w:val="20"/>
                <w:szCs w:val="20"/>
                <w:lang w:val="en-GB"/>
              </w:rPr>
              <w:t>definition</w:t>
            </w:r>
          </w:p>
        </w:tc>
      </w:tr>
      <w:tr w:rsidR="00126953" w:rsidRPr="009E0A7B" w14:paraId="341E20C0" w14:textId="77777777" w:rsidTr="00041703">
        <w:tc>
          <w:tcPr>
            <w:tcW w:w="2263" w:type="dxa"/>
          </w:tcPr>
          <w:p w14:paraId="2813E112" w14:textId="3576EC53" w:rsidR="00126953" w:rsidRPr="00041703" w:rsidRDefault="00592B1D">
            <w:pPr>
              <w:jc w:val="both"/>
              <w:rPr>
                <w:rFonts w:ascii="Arial" w:eastAsia="Times New Roman" w:hAnsi="Arial" w:cs="Arial"/>
                <w:b/>
                <w:sz w:val="20"/>
                <w:szCs w:val="20"/>
                <w:lang w:val="en-GB"/>
              </w:rPr>
            </w:pPr>
            <w:r w:rsidRPr="00041703">
              <w:rPr>
                <w:rFonts w:ascii="Arial" w:eastAsia="Times New Roman" w:hAnsi="Arial" w:cs="Arial"/>
                <w:b/>
                <w:sz w:val="20"/>
                <w:szCs w:val="20"/>
                <w:lang w:val="en-GB"/>
              </w:rPr>
              <w:t>CRC length</w:t>
            </w:r>
            <w:r w:rsidR="00DC13E3" w:rsidRPr="00041703">
              <w:rPr>
                <w:rFonts w:ascii="Arial" w:eastAsia="Times New Roman" w:hAnsi="Arial" w:cs="Arial"/>
                <w:b/>
                <w:sz w:val="20"/>
                <w:szCs w:val="20"/>
                <w:lang w:val="en-GB"/>
              </w:rPr>
              <w:t>(*)</w:t>
            </w:r>
          </w:p>
        </w:tc>
        <w:tc>
          <w:tcPr>
            <w:tcW w:w="4156" w:type="dxa"/>
          </w:tcPr>
          <w:p w14:paraId="1DAE25F0" w14:textId="18BB7BC0" w:rsidR="00126953" w:rsidRPr="00041703" w:rsidRDefault="00E87B80">
            <w:pPr>
              <w:jc w:val="both"/>
              <w:rPr>
                <w:rFonts w:ascii="Arial" w:eastAsia="Times New Roman" w:hAnsi="Arial" w:cs="Arial"/>
                <w:sz w:val="20"/>
                <w:szCs w:val="20"/>
                <w:lang w:val="en-GB"/>
              </w:rPr>
            </w:pPr>
            <w:r w:rsidRPr="00041703">
              <w:rPr>
                <w:rFonts w:ascii="Arial" w:eastAsia="Times New Roman" w:hAnsi="Arial" w:cs="Arial"/>
                <w:sz w:val="20"/>
                <w:szCs w:val="20"/>
                <w:lang w:val="en-GB"/>
              </w:rPr>
              <w:t>2</w:t>
            </w:r>
            <w:r w:rsidR="00592B1D" w:rsidRPr="00041703">
              <w:rPr>
                <w:rFonts w:ascii="Arial" w:eastAsia="Times New Roman" w:hAnsi="Arial" w:cs="Arial"/>
                <w:sz w:val="20"/>
                <w:szCs w:val="20"/>
                <w:lang w:val="en-GB"/>
              </w:rPr>
              <w:t>4</w:t>
            </w:r>
            <w:r w:rsidR="00FE15D3" w:rsidRPr="00041703">
              <w:rPr>
                <w:rFonts w:ascii="Arial" w:eastAsia="Times New Roman" w:hAnsi="Arial" w:cs="Arial"/>
                <w:sz w:val="20"/>
                <w:szCs w:val="20"/>
                <w:lang w:val="en-GB"/>
              </w:rPr>
              <w:t xml:space="preserve"> bits</w:t>
            </w:r>
          </w:p>
        </w:tc>
        <w:tc>
          <w:tcPr>
            <w:tcW w:w="3210" w:type="dxa"/>
          </w:tcPr>
          <w:p w14:paraId="3CF23D15" w14:textId="5457AAAB" w:rsidR="00126953" w:rsidRPr="00041703" w:rsidRDefault="0074191F">
            <w:pPr>
              <w:jc w:val="both"/>
              <w:rPr>
                <w:rFonts w:ascii="Arial" w:eastAsia="Times New Roman" w:hAnsi="Arial" w:cs="Arial"/>
                <w:sz w:val="20"/>
                <w:szCs w:val="20"/>
                <w:lang w:val="en-GB"/>
              </w:rPr>
            </w:pPr>
            <w:r w:rsidRPr="00041703">
              <w:rPr>
                <w:rFonts w:ascii="Arial" w:eastAsia="Times New Roman" w:hAnsi="Arial" w:cs="Arial"/>
                <w:sz w:val="20"/>
                <w:szCs w:val="20"/>
                <w:lang w:val="en-GB"/>
              </w:rPr>
              <w:t>6 or 11</w:t>
            </w:r>
            <w:r w:rsidR="00FE15D3" w:rsidRPr="00041703">
              <w:rPr>
                <w:rFonts w:ascii="Arial" w:eastAsia="Times New Roman" w:hAnsi="Arial" w:cs="Arial"/>
                <w:sz w:val="20"/>
                <w:szCs w:val="20"/>
                <w:lang w:val="en-GB"/>
              </w:rPr>
              <w:t>bits</w:t>
            </w:r>
          </w:p>
        </w:tc>
      </w:tr>
      <w:tr w:rsidR="00126953" w14:paraId="2F8510AA" w14:textId="77777777" w:rsidTr="00041703">
        <w:tc>
          <w:tcPr>
            <w:tcW w:w="2263" w:type="dxa"/>
          </w:tcPr>
          <w:p w14:paraId="02DB4297" w14:textId="6F57E9DC" w:rsidR="00126953" w:rsidRPr="00041703" w:rsidRDefault="0074191F">
            <w:pPr>
              <w:jc w:val="both"/>
              <w:rPr>
                <w:rFonts w:ascii="Arial" w:eastAsia="Times New Roman" w:hAnsi="Arial" w:cs="Arial"/>
                <w:b/>
                <w:sz w:val="20"/>
                <w:szCs w:val="20"/>
                <w:lang w:val="en-GB"/>
              </w:rPr>
            </w:pPr>
            <w:r w:rsidRPr="00041703">
              <w:rPr>
                <w:rFonts w:ascii="Arial" w:eastAsia="Times New Roman" w:hAnsi="Arial" w:cs="Arial"/>
                <w:b/>
                <w:sz w:val="20"/>
                <w:szCs w:val="20"/>
                <w:lang w:val="en-GB"/>
              </w:rPr>
              <w:t>Maximum payload</w:t>
            </w:r>
          </w:p>
        </w:tc>
        <w:tc>
          <w:tcPr>
            <w:tcW w:w="4156" w:type="dxa"/>
          </w:tcPr>
          <w:p w14:paraId="3096505B" w14:textId="1971C731" w:rsidR="00126953" w:rsidRPr="00041703" w:rsidRDefault="007428F1">
            <w:pPr>
              <w:jc w:val="both"/>
              <w:rPr>
                <w:rFonts w:ascii="Arial" w:eastAsia="Times New Roman" w:hAnsi="Arial" w:cs="Arial"/>
                <w:sz w:val="20"/>
                <w:szCs w:val="20"/>
                <w:lang w:val="en-GB"/>
              </w:rPr>
            </w:pPr>
            <w:r w:rsidRPr="00041703">
              <w:rPr>
                <w:rFonts w:ascii="Arial" w:eastAsia="Times New Roman" w:hAnsi="Arial" w:cs="Arial"/>
                <w:sz w:val="20"/>
                <w:szCs w:val="20"/>
                <w:lang w:val="en-GB"/>
              </w:rPr>
              <w:t>140 bits</w:t>
            </w:r>
            <w:r w:rsidR="006B493D" w:rsidRPr="00041703">
              <w:rPr>
                <w:rFonts w:ascii="Arial" w:eastAsia="Times New Roman" w:hAnsi="Arial" w:cs="Arial"/>
                <w:sz w:val="20"/>
                <w:szCs w:val="20"/>
                <w:lang w:val="en-GB"/>
              </w:rPr>
              <w:t xml:space="preserve">, limited by </w:t>
            </w:r>
            <w:r w:rsidR="00920B65" w:rsidRPr="00041703">
              <w:rPr>
                <w:rFonts w:ascii="Arial" w:eastAsia="Times New Roman" w:hAnsi="Arial" w:cs="Arial"/>
                <w:sz w:val="20"/>
                <w:szCs w:val="20"/>
                <w:lang w:val="en-GB"/>
              </w:rPr>
              <w:t>info</w:t>
            </w:r>
            <w:r w:rsidR="00D50E45" w:rsidRPr="00041703">
              <w:rPr>
                <w:rFonts w:ascii="Arial" w:eastAsia="Times New Roman" w:hAnsi="Arial" w:cs="Arial"/>
                <w:sz w:val="20"/>
                <w:szCs w:val="20"/>
                <w:lang w:val="en-GB"/>
              </w:rPr>
              <w:t>-</w:t>
            </w:r>
            <w:r w:rsidR="00920B65" w:rsidRPr="00041703">
              <w:rPr>
                <w:rFonts w:ascii="Arial" w:eastAsia="Times New Roman" w:hAnsi="Arial" w:cs="Arial"/>
                <w:sz w:val="20"/>
                <w:szCs w:val="20"/>
                <w:lang w:val="en-GB"/>
              </w:rPr>
              <w:t xml:space="preserve">bit </w:t>
            </w:r>
            <w:r w:rsidR="006B493D" w:rsidRPr="00041703">
              <w:rPr>
                <w:rFonts w:ascii="Arial" w:eastAsia="Times New Roman" w:hAnsi="Arial" w:cs="Arial"/>
                <w:sz w:val="20"/>
                <w:szCs w:val="20"/>
                <w:lang w:val="en-GB"/>
              </w:rPr>
              <w:t>interleaver</w:t>
            </w:r>
          </w:p>
        </w:tc>
        <w:tc>
          <w:tcPr>
            <w:tcW w:w="3210" w:type="dxa"/>
          </w:tcPr>
          <w:p w14:paraId="11958110" w14:textId="4B1D7933" w:rsidR="00126953" w:rsidRPr="00041703" w:rsidRDefault="00D857B2">
            <w:pPr>
              <w:jc w:val="both"/>
              <w:rPr>
                <w:rFonts w:ascii="Arial" w:eastAsia="Times New Roman" w:hAnsi="Arial" w:cs="Arial"/>
                <w:sz w:val="20"/>
                <w:szCs w:val="20"/>
                <w:lang w:val="en-GB"/>
              </w:rPr>
            </w:pPr>
            <w:r w:rsidRPr="00041703">
              <w:rPr>
                <w:rFonts w:ascii="Arial" w:eastAsia="Times New Roman" w:hAnsi="Arial" w:cs="Arial"/>
                <w:sz w:val="20"/>
                <w:szCs w:val="20"/>
                <w:lang w:val="en-GB"/>
              </w:rPr>
              <w:t>Limi</w:t>
            </w:r>
            <w:r w:rsidR="00B144DE" w:rsidRPr="00041703">
              <w:rPr>
                <w:rFonts w:ascii="Arial" w:eastAsia="Times New Roman" w:hAnsi="Arial" w:cs="Arial"/>
                <w:sz w:val="20"/>
                <w:szCs w:val="20"/>
                <w:lang w:val="en-GB"/>
              </w:rPr>
              <w:t xml:space="preserve">ted by mother code </w:t>
            </w:r>
            <w:r w:rsidR="006B493D" w:rsidRPr="00041703">
              <w:rPr>
                <w:rFonts w:ascii="Arial" w:eastAsia="Times New Roman" w:hAnsi="Arial" w:cs="Arial"/>
                <w:sz w:val="20"/>
                <w:szCs w:val="20"/>
                <w:lang w:val="en-GB"/>
              </w:rPr>
              <w:t xml:space="preserve">size </w:t>
            </w:r>
          </w:p>
        </w:tc>
      </w:tr>
    </w:tbl>
    <w:p w14:paraId="378A9C98" w14:textId="6D46A9BE" w:rsidR="0055160E" w:rsidRDefault="00DC13E3">
      <w:pPr>
        <w:jc w:val="both"/>
        <w:rPr>
          <w:rFonts w:ascii="Arial" w:hAnsi="Arial" w:cs="Arial"/>
        </w:rPr>
      </w:pPr>
      <w:r>
        <w:rPr>
          <w:rFonts w:ascii="Arial" w:hAnsi="Arial" w:cs="Arial"/>
        </w:rPr>
        <w:t>(*) CRC length determines the false-alarm rate. Note that 3 bits are used for list decoding.</w:t>
      </w:r>
    </w:p>
    <w:p w14:paraId="29310746" w14:textId="3C087197" w:rsidR="00FD2F35" w:rsidRDefault="00E520FB">
      <w:pPr>
        <w:jc w:val="both"/>
        <w:rPr>
          <w:rFonts w:ascii="Arial" w:hAnsi="Arial" w:cs="Arial"/>
        </w:rPr>
      </w:pPr>
      <w:r>
        <w:rPr>
          <w:rFonts w:ascii="Arial" w:hAnsi="Arial" w:cs="Arial"/>
        </w:rPr>
        <w:t>From a UE design</w:t>
      </w:r>
      <w:r w:rsidR="00FD2F35">
        <w:rPr>
          <w:rFonts w:ascii="Arial" w:hAnsi="Arial" w:cs="Arial"/>
        </w:rPr>
        <w:t xml:space="preserve"> </w:t>
      </w:r>
      <w:r>
        <w:rPr>
          <w:rFonts w:ascii="Arial" w:hAnsi="Arial" w:cs="Arial"/>
        </w:rPr>
        <w:t>point of view, it is desirable to reutilize DL polar codes</w:t>
      </w:r>
      <w:r w:rsidR="00FD2F35">
        <w:rPr>
          <w:rFonts w:ascii="Arial" w:hAnsi="Arial" w:cs="Arial"/>
        </w:rPr>
        <w:t xml:space="preserve">. UEs will very likely </w:t>
      </w:r>
      <w:r w:rsidR="0057163A">
        <w:rPr>
          <w:rFonts w:ascii="Arial" w:hAnsi="Arial" w:cs="Arial"/>
        </w:rPr>
        <w:t>support not only NR PC5 but also NR Uu, meaning that they will already implement the decoder for DL polar codes</w:t>
      </w:r>
      <w:r w:rsidR="00B533F1">
        <w:rPr>
          <w:rFonts w:ascii="Arial" w:hAnsi="Arial" w:cs="Arial"/>
        </w:rPr>
        <w:t xml:space="preserve"> as well as </w:t>
      </w:r>
      <w:r w:rsidR="000D4071">
        <w:rPr>
          <w:rFonts w:ascii="Arial" w:hAnsi="Arial" w:cs="Arial"/>
        </w:rPr>
        <w:t>the encoder for UL polar codes</w:t>
      </w:r>
      <w:r w:rsidR="0057163A">
        <w:rPr>
          <w:rFonts w:ascii="Arial" w:hAnsi="Arial" w:cs="Arial"/>
        </w:rPr>
        <w:t xml:space="preserve">. </w:t>
      </w:r>
      <w:r w:rsidR="00B533F1">
        <w:rPr>
          <w:rFonts w:ascii="Arial" w:hAnsi="Arial" w:cs="Arial"/>
        </w:rPr>
        <w:t>The cost</w:t>
      </w:r>
      <w:r w:rsidR="00231507">
        <w:rPr>
          <w:rFonts w:ascii="Arial" w:hAnsi="Arial" w:cs="Arial"/>
        </w:rPr>
        <w:t xml:space="preserve"> and complexity</w:t>
      </w:r>
      <w:r w:rsidR="00B533F1">
        <w:rPr>
          <w:rFonts w:ascii="Arial" w:hAnsi="Arial" w:cs="Arial"/>
        </w:rPr>
        <w:t xml:space="preserve"> of adding </w:t>
      </w:r>
      <w:r w:rsidR="000D4071">
        <w:rPr>
          <w:rFonts w:ascii="Arial" w:hAnsi="Arial" w:cs="Arial"/>
        </w:rPr>
        <w:t xml:space="preserve">the encoder for </w:t>
      </w:r>
      <w:r w:rsidR="00231507">
        <w:rPr>
          <w:rFonts w:ascii="Arial" w:hAnsi="Arial" w:cs="Arial"/>
        </w:rPr>
        <w:t>D</w:t>
      </w:r>
      <w:r w:rsidR="000D4071">
        <w:rPr>
          <w:rFonts w:ascii="Arial" w:hAnsi="Arial" w:cs="Arial"/>
        </w:rPr>
        <w:t xml:space="preserve">L </w:t>
      </w:r>
      <w:r w:rsidR="00FA1E92">
        <w:rPr>
          <w:rFonts w:ascii="Arial" w:hAnsi="Arial" w:cs="Arial"/>
        </w:rPr>
        <w:t xml:space="preserve">polar codes </w:t>
      </w:r>
      <w:r w:rsidR="00231507">
        <w:rPr>
          <w:rFonts w:ascii="Arial" w:hAnsi="Arial" w:cs="Arial"/>
        </w:rPr>
        <w:t xml:space="preserve">is much smaller than that of adding the decoder for UL polar codes. </w:t>
      </w:r>
    </w:p>
    <w:p w14:paraId="73615276" w14:textId="195DA939" w:rsidR="00057B65" w:rsidRDefault="00A00F66" w:rsidP="00057B65">
      <w:pPr>
        <w:pStyle w:val="Observation"/>
      </w:pPr>
      <w:r>
        <w:t xml:space="preserve">It is desirable that </w:t>
      </w:r>
      <w:r w:rsidR="00057B65">
        <w:t xml:space="preserve">UEs can reuse </w:t>
      </w:r>
      <w:r w:rsidR="00A14B58">
        <w:t xml:space="preserve">PDCCH decoder also for </w:t>
      </w:r>
      <w:r w:rsidR="00666329">
        <w:t>SCI</w:t>
      </w:r>
      <w:r w:rsidR="00A14B58">
        <w:t xml:space="preserve"> decoding. </w:t>
      </w:r>
    </w:p>
    <w:p w14:paraId="163D47E2" w14:textId="441C87E8" w:rsidR="00413140" w:rsidRPr="00FD262B" w:rsidRDefault="00413140">
      <w:pPr>
        <w:pStyle w:val="Proposal"/>
      </w:pPr>
      <w:bookmarkStart w:id="14" w:name="_Toc521684852"/>
      <w:r>
        <w:t xml:space="preserve">Polar codes </w:t>
      </w:r>
      <w:r w:rsidR="001D6AED">
        <w:t>used in NR downlink</w:t>
      </w:r>
      <w:r w:rsidR="00124277">
        <w:t xml:space="preserve"> </w:t>
      </w:r>
      <w:r>
        <w:t xml:space="preserve">are </w:t>
      </w:r>
      <w:r w:rsidR="009945AA">
        <w:t>re</w:t>
      </w:r>
      <w:r>
        <w:t>used for V2X control information.</w:t>
      </w:r>
      <w:bookmarkEnd w:id="14"/>
      <w:r>
        <w:t xml:space="preserve"> </w:t>
      </w:r>
    </w:p>
    <w:p w14:paraId="329A467E" w14:textId="4E43D244" w:rsidR="00186CF1" w:rsidRDefault="00186CF1" w:rsidP="00186CF1">
      <w:pPr>
        <w:pStyle w:val="Heading1"/>
      </w:pPr>
      <w:r>
        <w:t>7</w:t>
      </w:r>
      <w:r>
        <w:tab/>
      </w:r>
      <w:r w:rsidR="00E30387">
        <w:t xml:space="preserve">Sidelink </w:t>
      </w:r>
      <w:r>
        <w:t xml:space="preserve">Reference Signals </w:t>
      </w:r>
    </w:p>
    <w:p w14:paraId="2C63CBEB" w14:textId="158D40C1" w:rsidR="00186CF1" w:rsidRPr="008A2E39" w:rsidRDefault="00A73E7D" w:rsidP="004F7E76">
      <w:pPr>
        <w:jc w:val="both"/>
        <w:rPr>
          <w:rFonts w:ascii="Arial" w:hAnsi="Arial" w:cs="Arial"/>
        </w:rPr>
      </w:pPr>
      <w:r>
        <w:rPr>
          <w:rFonts w:ascii="Arial" w:hAnsi="Arial" w:cs="Arial"/>
        </w:rPr>
        <w:t>As mentioned above,</w:t>
      </w:r>
      <w:r w:rsidR="003351BE" w:rsidRPr="008A2E39">
        <w:rPr>
          <w:rFonts w:ascii="Arial" w:hAnsi="Arial" w:cs="Arial"/>
        </w:rPr>
        <w:t xml:space="preserve"> NR sidelink should support unicast and multicast in addition to the broadcast communication at the </w:t>
      </w:r>
      <w:r w:rsidR="004F5599">
        <w:rPr>
          <w:rFonts w:ascii="Arial" w:hAnsi="Arial" w:cs="Arial"/>
        </w:rPr>
        <w:t>physical layer</w:t>
      </w:r>
      <w:r w:rsidR="004F5599" w:rsidRPr="008A2E39">
        <w:rPr>
          <w:rFonts w:ascii="Arial" w:hAnsi="Arial" w:cs="Arial"/>
        </w:rPr>
        <w:t xml:space="preserve"> </w:t>
      </w:r>
      <w:r w:rsidR="003351BE" w:rsidRPr="008A2E39">
        <w:rPr>
          <w:rFonts w:ascii="Arial" w:hAnsi="Arial" w:cs="Arial"/>
        </w:rPr>
        <w:t xml:space="preserve">level. </w:t>
      </w:r>
      <w:r w:rsidR="004F7E76" w:rsidRPr="008A2E39">
        <w:rPr>
          <w:rFonts w:ascii="Arial" w:hAnsi="Arial" w:cs="Arial"/>
        </w:rPr>
        <w:t xml:space="preserve">The support of unicast communication is motivated by some of the V2X </w:t>
      </w:r>
      <w:r w:rsidR="009312BC" w:rsidRPr="008A2E39">
        <w:rPr>
          <w:rFonts w:ascii="Arial" w:hAnsi="Arial" w:cs="Arial"/>
        </w:rPr>
        <w:t xml:space="preserve">use cases </w:t>
      </w:r>
      <w:r w:rsidR="00D16C6D">
        <w:rPr>
          <w:rFonts w:ascii="Arial" w:hAnsi="Arial" w:cs="Arial"/>
        </w:rPr>
        <w:t>targeting communication between UE pairs</w:t>
      </w:r>
      <w:r w:rsidR="009F1E60" w:rsidRPr="008A2E39">
        <w:rPr>
          <w:rFonts w:ascii="Arial" w:hAnsi="Arial" w:cs="Arial"/>
        </w:rPr>
        <w:t>.</w:t>
      </w:r>
      <w:r w:rsidR="00C73A8C" w:rsidRPr="008A2E39">
        <w:rPr>
          <w:rFonts w:ascii="Arial" w:hAnsi="Arial" w:cs="Arial"/>
        </w:rPr>
        <w:t xml:space="preserve"> </w:t>
      </w:r>
      <w:r w:rsidR="000F7D22" w:rsidRPr="008A2E39">
        <w:rPr>
          <w:rFonts w:ascii="Arial" w:hAnsi="Arial" w:cs="Arial"/>
        </w:rPr>
        <w:t xml:space="preserve">Unlike broadcast transmissions, </w:t>
      </w:r>
      <w:r w:rsidR="004F22A9">
        <w:rPr>
          <w:rFonts w:ascii="Arial" w:hAnsi="Arial" w:cs="Arial"/>
        </w:rPr>
        <w:t>one</w:t>
      </w:r>
      <w:r w:rsidR="004F22A9" w:rsidRPr="008A2E39">
        <w:rPr>
          <w:rFonts w:ascii="Arial" w:hAnsi="Arial" w:cs="Arial"/>
        </w:rPr>
        <w:t xml:space="preserve"> </w:t>
      </w:r>
      <w:r w:rsidR="00C73A8C" w:rsidRPr="008A2E39">
        <w:rPr>
          <w:rFonts w:ascii="Arial" w:hAnsi="Arial" w:cs="Arial"/>
        </w:rPr>
        <w:t xml:space="preserve">benefit of unicast communication is that </w:t>
      </w:r>
      <w:r w:rsidR="00881EA8" w:rsidRPr="008A2E39">
        <w:rPr>
          <w:rFonts w:ascii="Arial" w:hAnsi="Arial" w:cs="Arial"/>
        </w:rPr>
        <w:t xml:space="preserve">the channel between the paired UEs can be estimated </w:t>
      </w:r>
      <w:r w:rsidR="00CD2662" w:rsidRPr="008A2E39">
        <w:rPr>
          <w:rFonts w:ascii="Arial" w:hAnsi="Arial" w:cs="Arial"/>
        </w:rPr>
        <w:t xml:space="preserve">enabling spectrally efficient transmissions. </w:t>
      </w:r>
      <w:r w:rsidR="00CC36B0" w:rsidRPr="008A2E39">
        <w:rPr>
          <w:rFonts w:ascii="Arial" w:hAnsi="Arial" w:cs="Arial"/>
        </w:rPr>
        <w:t xml:space="preserve"> </w:t>
      </w:r>
      <w:r w:rsidR="000463CB" w:rsidRPr="008A2E39">
        <w:rPr>
          <w:rFonts w:ascii="Arial" w:hAnsi="Arial" w:cs="Arial"/>
        </w:rPr>
        <w:t xml:space="preserve">Therefore, according to our view, </w:t>
      </w:r>
      <w:r w:rsidR="008D5C51" w:rsidRPr="008A2E39">
        <w:rPr>
          <w:rFonts w:ascii="Arial" w:hAnsi="Arial" w:cs="Arial"/>
        </w:rPr>
        <w:t xml:space="preserve">in addition to </w:t>
      </w:r>
      <w:r w:rsidR="00114075" w:rsidRPr="008A2E39">
        <w:rPr>
          <w:rFonts w:ascii="Arial" w:hAnsi="Arial" w:cs="Arial"/>
        </w:rPr>
        <w:t>DMRS, NR</w:t>
      </w:r>
      <w:r w:rsidR="008D5C51" w:rsidRPr="008A2E39">
        <w:rPr>
          <w:rFonts w:ascii="Arial" w:hAnsi="Arial" w:cs="Arial"/>
        </w:rPr>
        <w:t xml:space="preserve"> </w:t>
      </w:r>
      <w:r w:rsidR="00F55556">
        <w:rPr>
          <w:rFonts w:ascii="Arial" w:hAnsi="Arial" w:cs="Arial"/>
        </w:rPr>
        <w:t xml:space="preserve">sidelink </w:t>
      </w:r>
      <w:r w:rsidR="008D5C51" w:rsidRPr="008A2E39">
        <w:rPr>
          <w:rFonts w:ascii="Arial" w:hAnsi="Arial" w:cs="Arial"/>
        </w:rPr>
        <w:t>should also support</w:t>
      </w:r>
      <w:r w:rsidR="006C6699" w:rsidRPr="008A2E39">
        <w:rPr>
          <w:rFonts w:ascii="Arial" w:hAnsi="Arial" w:cs="Arial"/>
        </w:rPr>
        <w:t xml:space="preserve"> </w:t>
      </w:r>
      <w:r w:rsidR="00270957">
        <w:rPr>
          <w:rFonts w:ascii="Arial" w:hAnsi="Arial" w:cs="Arial"/>
        </w:rPr>
        <w:t xml:space="preserve">the Channel state information reference signal </w:t>
      </w:r>
      <w:r w:rsidR="001F7924">
        <w:rPr>
          <w:rFonts w:ascii="Arial" w:hAnsi="Arial" w:cs="Arial"/>
        </w:rPr>
        <w:t xml:space="preserve">(SL-CSI-RS) </w:t>
      </w:r>
      <w:r w:rsidR="009F56F5">
        <w:rPr>
          <w:rFonts w:ascii="Arial" w:hAnsi="Arial" w:cs="Arial"/>
        </w:rPr>
        <w:t>for channel and interference measurement.</w:t>
      </w:r>
      <w:r w:rsidR="001436FD" w:rsidRPr="008A2E39">
        <w:rPr>
          <w:rFonts w:ascii="Arial" w:hAnsi="Arial" w:cs="Arial"/>
        </w:rPr>
        <w:t xml:space="preserve"> </w:t>
      </w:r>
      <w:r w:rsidR="009F56F5">
        <w:rPr>
          <w:rFonts w:ascii="Arial" w:hAnsi="Arial" w:cs="Arial"/>
        </w:rPr>
        <w:t>In this way, the use of SL-CSI-RS and the corresponding CSI reports can enable the acquisition of CSI at the transmitter (CSIT), which can be exploited to further improve the transmission efficiency</w:t>
      </w:r>
      <w:r w:rsidR="00751BA2" w:rsidRPr="008A2E39">
        <w:rPr>
          <w:rFonts w:ascii="Arial" w:hAnsi="Arial" w:cs="Arial"/>
        </w:rPr>
        <w:t xml:space="preserve">. Such </w:t>
      </w:r>
      <w:r w:rsidR="009F56F5">
        <w:rPr>
          <w:rFonts w:ascii="Arial" w:hAnsi="Arial" w:cs="Arial"/>
        </w:rPr>
        <w:t>information</w:t>
      </w:r>
      <w:r w:rsidR="00751BA2" w:rsidRPr="008A2E39">
        <w:rPr>
          <w:rFonts w:ascii="Arial" w:hAnsi="Arial" w:cs="Arial"/>
        </w:rPr>
        <w:t xml:space="preserve"> will also be particularly beneficial in case of multiple antenna transmissions </w:t>
      </w:r>
      <w:r w:rsidR="00A52F3F" w:rsidRPr="008A2E39">
        <w:rPr>
          <w:rFonts w:ascii="Arial" w:hAnsi="Arial" w:cs="Arial"/>
        </w:rPr>
        <w:t xml:space="preserve">to select appropriate precoder. </w:t>
      </w:r>
    </w:p>
    <w:p w14:paraId="651A2761" w14:textId="4DB6A879" w:rsidR="00A52F3F" w:rsidRDefault="005E55F4" w:rsidP="00A52F3F">
      <w:pPr>
        <w:pStyle w:val="Proposal"/>
      </w:pPr>
      <w:bookmarkStart w:id="15" w:name="_Toc521684853"/>
      <w:r>
        <w:t xml:space="preserve">In addition to DMRS, NR sidelink supports </w:t>
      </w:r>
      <w:r w:rsidR="00F47CC4">
        <w:t>SL-</w:t>
      </w:r>
      <w:r>
        <w:t>CSI-RS transmissions for CSIT acquisition.</w:t>
      </w:r>
      <w:bookmarkEnd w:id="15"/>
    </w:p>
    <w:p w14:paraId="726C7885" w14:textId="1E759782" w:rsidR="006D6BE0" w:rsidRDefault="00AF3B53" w:rsidP="006D6BE0">
      <w:pPr>
        <w:pStyle w:val="BodyText"/>
      </w:pPr>
      <w:r>
        <w:t>In general</w:t>
      </w:r>
      <w:r w:rsidR="006D6BE0">
        <w:t xml:space="preserve">, the RS design for NR </w:t>
      </w:r>
      <w:r w:rsidR="00F47CC4">
        <w:t xml:space="preserve">V2X </w:t>
      </w:r>
      <w:r w:rsidR="006D6BE0">
        <w:t>needs to fulfil at least the following requirements:</w:t>
      </w:r>
    </w:p>
    <w:p w14:paraId="46588BD7" w14:textId="77777777" w:rsidR="006D6BE0" w:rsidRPr="00A4476A" w:rsidRDefault="006D6BE0" w:rsidP="008A2E39">
      <w:pPr>
        <w:numPr>
          <w:ilvl w:val="0"/>
          <w:numId w:val="33"/>
        </w:numPr>
        <w:overflowPunct/>
        <w:autoSpaceDE/>
        <w:autoSpaceDN/>
        <w:adjustRightInd/>
        <w:spacing w:after="0" w:line="276" w:lineRule="auto"/>
        <w:jc w:val="both"/>
        <w:textAlignment w:val="auto"/>
        <w:rPr>
          <w:rFonts w:ascii="Arial" w:hAnsi="Arial" w:cs="Arial"/>
        </w:rPr>
      </w:pPr>
      <w:r w:rsidRPr="00A4476A">
        <w:rPr>
          <w:rFonts w:ascii="Arial" w:hAnsi="Arial" w:cs="Arial"/>
        </w:rPr>
        <w:t>Efficiently mitigating adverse propagation conditions, namely the severe Doppler and delay spreads as well as frequency and phase error, especially at high vehicle speeds and high carrier frequencies.</w:t>
      </w:r>
    </w:p>
    <w:p w14:paraId="786E7A46" w14:textId="271105B4" w:rsidR="006D6BE0" w:rsidRPr="00A56C7E" w:rsidRDefault="006D6BE0">
      <w:pPr>
        <w:numPr>
          <w:ilvl w:val="0"/>
          <w:numId w:val="33"/>
        </w:numPr>
        <w:overflowPunct/>
        <w:autoSpaceDE/>
        <w:autoSpaceDN/>
        <w:adjustRightInd/>
        <w:spacing w:after="0" w:line="276" w:lineRule="auto"/>
        <w:jc w:val="both"/>
        <w:textAlignment w:val="auto"/>
        <w:rPr>
          <w:rFonts w:ascii="Arial" w:hAnsi="Arial" w:cs="Arial"/>
        </w:rPr>
      </w:pPr>
      <w:r w:rsidRPr="00A56C7E">
        <w:rPr>
          <w:rFonts w:ascii="Arial" w:hAnsi="Arial" w:cs="Arial"/>
        </w:rPr>
        <w:t xml:space="preserve">Minimizing the overhead of reference signals. This is because the PHY format for sidelink V2X needs resources to account for the automatic control gain (AGC) settling and the guard period (GP). </w:t>
      </w:r>
    </w:p>
    <w:p w14:paraId="2C1B6452" w14:textId="02324242" w:rsidR="00186CF1" w:rsidRPr="008A2E39" w:rsidRDefault="0053760D" w:rsidP="008A2E39">
      <w:pPr>
        <w:spacing w:before="120"/>
        <w:rPr>
          <w:rFonts w:ascii="Arial" w:hAnsi="Arial" w:cs="Arial"/>
        </w:rPr>
      </w:pPr>
      <w:r w:rsidRPr="008A2E39">
        <w:rPr>
          <w:rFonts w:ascii="Arial" w:hAnsi="Arial" w:cs="Arial"/>
        </w:rPr>
        <w:t>Below, we briefly discuss the two types of sidelink RS</w:t>
      </w:r>
      <w:r w:rsidR="003B0EAF" w:rsidRPr="008A2E39">
        <w:rPr>
          <w:rFonts w:ascii="Arial" w:hAnsi="Arial" w:cs="Arial"/>
        </w:rPr>
        <w:t xml:space="preserve"> and the basic principles to be followed for their design. </w:t>
      </w:r>
    </w:p>
    <w:p w14:paraId="6A091C19" w14:textId="4985C40C" w:rsidR="00261F3F" w:rsidRDefault="00306CA1" w:rsidP="00306CA1">
      <w:pPr>
        <w:pStyle w:val="Heading2"/>
        <w:rPr>
          <w:lang w:eastAsia="zh-CN"/>
        </w:rPr>
      </w:pPr>
      <w:r>
        <w:rPr>
          <w:lang w:eastAsia="zh-CN"/>
        </w:rPr>
        <w:lastRenderedPageBreak/>
        <w:t>7.1</w:t>
      </w:r>
      <w:r>
        <w:rPr>
          <w:lang w:eastAsia="zh-CN"/>
        </w:rPr>
        <w:tab/>
      </w:r>
      <w:r w:rsidR="00E01672">
        <w:rPr>
          <w:lang w:eastAsia="zh-CN"/>
        </w:rPr>
        <w:t>DMRS design for NR V2</w:t>
      </w:r>
      <w:r w:rsidR="004D3711">
        <w:rPr>
          <w:lang w:eastAsia="zh-CN"/>
        </w:rPr>
        <w:t>X</w:t>
      </w:r>
    </w:p>
    <w:p w14:paraId="3F228A31" w14:textId="122E57C5" w:rsidR="00B91955" w:rsidRDefault="00A0511A" w:rsidP="00B91955">
      <w:pPr>
        <w:pStyle w:val="BodyText"/>
      </w:pPr>
      <w:r>
        <w:t xml:space="preserve">We note that the </w:t>
      </w:r>
      <w:r w:rsidR="00B20C4A">
        <w:t>DMRS</w:t>
      </w:r>
      <w:r>
        <w:t xml:space="preserve"> design might be different for control channel and data channel, due to different characteristics of these channels </w:t>
      </w:r>
      <w:r w:rsidRPr="008A2E39">
        <w:t>[</w:t>
      </w:r>
      <w:r w:rsidR="001D6CC2" w:rsidRPr="008A2E39">
        <w:t>cf. Section 5</w:t>
      </w:r>
      <w:r w:rsidRPr="008A2E39">
        <w:t>]</w:t>
      </w:r>
      <w:r>
        <w:t>.</w:t>
      </w:r>
      <w:r w:rsidR="00B91955">
        <w:t xml:space="preserve"> Also, the</w:t>
      </w:r>
      <w:r>
        <w:t xml:space="preserve"> </w:t>
      </w:r>
      <w:r w:rsidR="00B91955">
        <w:t xml:space="preserve">DMRS design for sidelink NR V2X should consider lessons learned from DMRS design for sidelink LTE </w:t>
      </w:r>
      <w:r w:rsidR="004F5FD0">
        <w:t xml:space="preserve">V2X </w:t>
      </w:r>
      <w:r w:rsidR="00B91955">
        <w:t>and DMRS design for NR eMBB. Recall that in sidelink LTE V2V each subframe has 4 symbols for DMRS (</w:t>
      </w:r>
      <w:r w:rsidR="00B91955">
        <w:fldChar w:fldCharType="begin"/>
      </w:r>
      <w:r w:rsidR="00B91955">
        <w:instrText xml:space="preserve"> REF _Ref518033721 \h </w:instrText>
      </w:r>
      <w:r w:rsidR="00B91955">
        <w:fldChar w:fldCharType="separate"/>
      </w:r>
      <w:r w:rsidR="00B91955">
        <w:t xml:space="preserve">Figure </w:t>
      </w:r>
      <w:r w:rsidR="00B91955">
        <w:fldChar w:fldCharType="end"/>
      </w:r>
      <w:r w:rsidR="00B91955">
        <w:t>4).</w:t>
      </w:r>
      <w:r w:rsidR="00B91955" w:rsidRPr="00342008">
        <w:t xml:space="preserve"> </w:t>
      </w:r>
      <w:r w:rsidR="00B91955" w:rsidRPr="00176F38">
        <w:t>Similarly, NR eMBB allow</w:t>
      </w:r>
      <w:r w:rsidR="00B91955">
        <w:t>s</w:t>
      </w:r>
      <w:r w:rsidR="00B91955" w:rsidRPr="00176F38">
        <w:t xml:space="preserve"> for up to </w:t>
      </w:r>
      <w:r w:rsidR="00475DC1">
        <w:t xml:space="preserve">4 </w:t>
      </w:r>
      <w:r w:rsidR="00B91955" w:rsidRPr="00176F38">
        <w:t xml:space="preserve">DMRS </w:t>
      </w:r>
      <w:r w:rsidR="00B91955">
        <w:t xml:space="preserve">symbols for the data channel, as illustrated in </w:t>
      </w:r>
      <w:r w:rsidR="00B91955">
        <w:fldChar w:fldCharType="begin"/>
      </w:r>
      <w:r w:rsidR="00B91955">
        <w:instrText xml:space="preserve"> REF _Ref518033721 \h </w:instrText>
      </w:r>
      <w:r w:rsidR="00B91955">
        <w:fldChar w:fldCharType="separate"/>
      </w:r>
      <w:r w:rsidR="00B91955">
        <w:t xml:space="preserve">Figure </w:t>
      </w:r>
      <w:r w:rsidR="00B91955">
        <w:fldChar w:fldCharType="end"/>
      </w:r>
      <w:r w:rsidR="00C944F3">
        <w:t>5</w:t>
      </w:r>
      <w:r w:rsidR="00B91955">
        <w:t xml:space="preserve">. </w:t>
      </w:r>
    </w:p>
    <w:p w14:paraId="2B1C4F72" w14:textId="75201314" w:rsidR="00B91955" w:rsidRDefault="00B91955" w:rsidP="00B91955">
      <w:pPr>
        <w:pStyle w:val="BodyText"/>
        <w:jc w:val="center"/>
      </w:pPr>
      <w:r>
        <w:rPr>
          <w:noProof/>
        </w:rPr>
        <w:t xml:space="preserve"> </w:t>
      </w:r>
      <w:r>
        <w:rPr>
          <w:noProof/>
        </w:rPr>
        <w:drawing>
          <wp:inline distT="0" distB="0" distL="0" distR="0" wp14:anchorId="29619AF7" wp14:editId="047B1447">
            <wp:extent cx="3236976"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236976" cy="1417320"/>
                    </a:xfrm>
                    <a:prstGeom prst="rect">
                      <a:avLst/>
                    </a:prstGeom>
                    <a:noFill/>
                  </pic:spPr>
                </pic:pic>
              </a:graphicData>
            </a:graphic>
          </wp:inline>
        </w:drawing>
      </w:r>
      <w:r>
        <w:rPr>
          <w:noProof/>
        </w:rPr>
        <w:t xml:space="preserve">            </w:t>
      </w:r>
    </w:p>
    <w:p w14:paraId="7820937D" w14:textId="239C4EE5" w:rsidR="00B91955" w:rsidRDefault="00B91955" w:rsidP="00B91955">
      <w:pPr>
        <w:pStyle w:val="Caption"/>
        <w:jc w:val="center"/>
        <w:rPr>
          <w:rFonts w:ascii="Arial" w:hAnsi="Arial" w:cs="Arial"/>
        </w:rPr>
      </w:pPr>
      <w:bookmarkStart w:id="16" w:name="_Ref518033721"/>
      <w:r w:rsidRPr="008A2E39">
        <w:rPr>
          <w:rFonts w:ascii="Arial" w:hAnsi="Arial" w:cs="Arial"/>
        </w:rPr>
        <w:t xml:space="preserve">Figure </w:t>
      </w:r>
      <w:bookmarkEnd w:id="16"/>
      <w:r w:rsidR="00516347" w:rsidRPr="008A2E39">
        <w:rPr>
          <w:rFonts w:ascii="Arial" w:hAnsi="Arial" w:cs="Arial"/>
          <w:noProof/>
        </w:rPr>
        <w:t>4</w:t>
      </w:r>
      <w:r w:rsidRPr="008A2E39">
        <w:rPr>
          <w:rFonts w:ascii="Arial" w:hAnsi="Arial" w:cs="Arial"/>
        </w:rPr>
        <w:t>: Location of DMRS symbols for PSCCH and PSSCH of LTE V2X</w:t>
      </w:r>
    </w:p>
    <w:p w14:paraId="1F496F00" w14:textId="7E2CADAB" w:rsidR="004D5FD9" w:rsidRDefault="004D5FD9" w:rsidP="004D5FD9">
      <w:pPr>
        <w:jc w:val="center"/>
        <w:rPr>
          <w:lang w:eastAsia="en-GB"/>
        </w:rPr>
      </w:pPr>
      <w:r w:rsidRPr="00962F34">
        <w:rPr>
          <w:noProof/>
          <w:lang w:val="en-US"/>
        </w:rPr>
        <w:drawing>
          <wp:inline distT="0" distB="0" distL="0" distR="0" wp14:anchorId="6CC64703" wp14:editId="3E8B63A9">
            <wp:extent cx="3666744" cy="2185416"/>
            <wp:effectExtent l="0" t="0" r="0" b="571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6744" cy="2185416"/>
                    </a:xfrm>
                    <a:prstGeom prst="rect">
                      <a:avLst/>
                    </a:prstGeom>
                    <a:noFill/>
                  </pic:spPr>
                </pic:pic>
              </a:graphicData>
            </a:graphic>
          </wp:inline>
        </w:drawing>
      </w:r>
    </w:p>
    <w:p w14:paraId="637F8A34" w14:textId="10A2B2B2" w:rsidR="004D5FD9" w:rsidRDefault="004D5FD9" w:rsidP="004D5FD9">
      <w:pPr>
        <w:pStyle w:val="Caption"/>
        <w:jc w:val="center"/>
        <w:rPr>
          <w:rFonts w:ascii="Arial" w:hAnsi="Arial" w:cs="Arial"/>
        </w:rPr>
      </w:pPr>
      <w:r w:rsidRPr="004D5FD9">
        <w:rPr>
          <w:rFonts w:ascii="Arial" w:hAnsi="Arial" w:cs="Arial"/>
        </w:rPr>
        <w:t xml:space="preserve">Figure 5: </w:t>
      </w:r>
      <w:r w:rsidR="00047283">
        <w:rPr>
          <w:rFonts w:ascii="Arial" w:hAnsi="Arial" w:cs="Arial"/>
        </w:rPr>
        <w:t xml:space="preserve">Location of DMRS symbols for </w:t>
      </w:r>
      <w:r w:rsidRPr="008A2E39">
        <w:rPr>
          <w:rFonts w:ascii="Arial" w:hAnsi="Arial" w:cs="Arial"/>
        </w:rPr>
        <w:t xml:space="preserve">PDSCH and PUSCH of NR eMBB  </w:t>
      </w:r>
    </w:p>
    <w:p w14:paraId="14C722C4" w14:textId="446BF853" w:rsidR="00B91955" w:rsidRDefault="00B91955" w:rsidP="00B91955">
      <w:pPr>
        <w:pStyle w:val="BodyText"/>
      </w:pPr>
      <w:r>
        <w:t>Also note that in LTE V2X there was a contribution proposing a new DMRS design for V2</w:t>
      </w:r>
      <w:r w:rsidR="00D9396C">
        <w:t>X</w:t>
      </w:r>
      <w:r>
        <w:t xml:space="preserve"> </w:t>
      </w:r>
      <w:r>
        <w:fldChar w:fldCharType="begin"/>
      </w:r>
      <w:r>
        <w:instrText xml:space="preserve"> REF _Ref517528457 \r \h </w:instrText>
      </w:r>
      <w:r>
        <w:fldChar w:fldCharType="separate"/>
      </w:r>
      <w:r w:rsidR="00922335">
        <w:t>[</w:t>
      </w:r>
      <w:r w:rsidR="00C63C6B">
        <w:t>8</w:t>
      </w:r>
      <w:r w:rsidR="00922335">
        <w:t>]</w:t>
      </w:r>
      <w:r>
        <w:fldChar w:fldCharType="end"/>
      </w:r>
      <w:r>
        <w:t>, in which the DMRS are transmitted in every 6</w:t>
      </w:r>
      <w:r w:rsidRPr="00CF1D5F">
        <w:rPr>
          <w:vertAlign w:val="superscript"/>
        </w:rPr>
        <w:t>th</w:t>
      </w:r>
      <w:r>
        <w:t xml:space="preserve"> subcarrier in all OFDM symbols. Although the evaluation results in </w:t>
      </w:r>
      <w:r>
        <w:fldChar w:fldCharType="begin"/>
      </w:r>
      <w:r>
        <w:instrText xml:space="preserve"> REF _Ref517528486 \r \h </w:instrText>
      </w:r>
      <w:r>
        <w:fldChar w:fldCharType="separate"/>
      </w:r>
      <w:r w:rsidR="00922335">
        <w:t>[</w:t>
      </w:r>
      <w:r w:rsidR="00C63C6B">
        <w:t>9</w:t>
      </w:r>
      <w:r w:rsidR="00922335">
        <w:t>]</w:t>
      </w:r>
      <w:r>
        <w:fldChar w:fldCharType="end"/>
      </w:r>
      <w:r>
        <w:t xml:space="preserve"> suggested that such DMRS mapping leads to very good channel estimation performance, the proposed design was not approved due to concerns regarding its impacts on the cubic metric of the DFTS-OFDM waveform. These concerns, however, no longer apply if we assume OFDM waveform, also touched upon in Section </w:t>
      </w:r>
      <w:r w:rsidR="00BF5A40">
        <w:t>3</w:t>
      </w:r>
      <w:r>
        <w:t>.</w:t>
      </w:r>
    </w:p>
    <w:p w14:paraId="368D7286" w14:textId="77777777" w:rsidR="00B91955" w:rsidRDefault="00B91955" w:rsidP="00B91955">
      <w:pPr>
        <w:pStyle w:val="Observation"/>
      </w:pPr>
      <w:bookmarkStart w:id="17" w:name="_Toc518050166"/>
      <w:r>
        <w:t>For communication at high speeds, four DMRS symbols are used in a sidelink LTE V2X subframe and up to four DMRS symbols is supported in an NR eMBB slot.</w:t>
      </w:r>
      <w:bookmarkEnd w:id="17"/>
    </w:p>
    <w:p w14:paraId="6B6F56CB" w14:textId="7D225074" w:rsidR="00B91955" w:rsidRDefault="00B91955" w:rsidP="00B91955">
      <w:pPr>
        <w:pStyle w:val="Observation"/>
      </w:pPr>
      <w:bookmarkStart w:id="18" w:name="_Toc518050167"/>
      <w:r>
        <w:t>A dense DMRS mapping in the time direction, once proposed for LTE V2X, can be beneficial for channel estimation under fast changing channels (high UE speeds.)</w:t>
      </w:r>
      <w:bookmarkEnd w:id="18"/>
    </w:p>
    <w:p w14:paraId="61353355" w14:textId="1403EE6C" w:rsidR="007A164B" w:rsidRDefault="007A164B" w:rsidP="007A164B">
      <w:pPr>
        <w:pStyle w:val="BodyText"/>
      </w:pPr>
      <w:r>
        <w:t>The above analysis motivates us to consider two options for DMRS for NR V2</w:t>
      </w:r>
      <w:r w:rsidR="00927B73">
        <w:t>X</w:t>
      </w:r>
      <w:r>
        <w:t xml:space="preserve">. </w:t>
      </w:r>
    </w:p>
    <w:p w14:paraId="539CF60B" w14:textId="2D981674" w:rsidR="009D0860" w:rsidRDefault="007A164B" w:rsidP="008A2E39">
      <w:pPr>
        <w:pStyle w:val="ListParagraph"/>
        <w:numPr>
          <w:ilvl w:val="0"/>
          <w:numId w:val="34"/>
        </w:numPr>
        <w:spacing w:after="120"/>
        <w:jc w:val="both"/>
        <w:rPr>
          <w:rFonts w:ascii="Arial" w:hAnsi="Arial" w:cs="Arial"/>
          <w:sz w:val="20"/>
          <w:szCs w:val="20"/>
          <w:lang w:val="en-US" w:eastAsia="en-GB"/>
        </w:rPr>
      </w:pPr>
      <w:r w:rsidRPr="005136BA">
        <w:rPr>
          <w:rFonts w:ascii="Arial" w:hAnsi="Arial" w:cs="Arial"/>
          <w:sz w:val="20"/>
          <w:szCs w:val="20"/>
          <w:lang w:val="en-US" w:eastAsia="en-GB"/>
        </w:rPr>
        <w:t>The first option involves frequency-first mapping of DMRS, similar to that of DMRS for LTE V2</w:t>
      </w:r>
      <w:r w:rsidR="00D9396C">
        <w:rPr>
          <w:rFonts w:ascii="Arial" w:hAnsi="Arial" w:cs="Arial"/>
          <w:sz w:val="20"/>
          <w:szCs w:val="20"/>
          <w:lang w:val="en-US" w:eastAsia="en-GB"/>
        </w:rPr>
        <w:t>X</w:t>
      </w:r>
      <w:r w:rsidRPr="005136BA">
        <w:rPr>
          <w:rFonts w:ascii="Arial" w:hAnsi="Arial" w:cs="Arial"/>
          <w:sz w:val="20"/>
          <w:szCs w:val="20"/>
          <w:lang w:val="en-US" w:eastAsia="en-GB"/>
        </w:rPr>
        <w:t xml:space="preserve"> and DMRS for NR eMBB. </w:t>
      </w:r>
      <w:r w:rsidR="009D0860" w:rsidRPr="009A5DA9">
        <w:rPr>
          <w:rFonts w:ascii="Arial" w:hAnsi="Arial" w:cs="Arial"/>
          <w:sz w:val="20"/>
          <w:szCs w:val="20"/>
          <w:lang w:val="en-US" w:eastAsia="en-GB"/>
        </w:rPr>
        <w:t>To support high vehicle s</w:t>
      </w:r>
      <w:r w:rsidR="009D0860">
        <w:rPr>
          <w:rFonts w:ascii="Arial" w:hAnsi="Arial" w:cs="Arial"/>
          <w:sz w:val="20"/>
          <w:szCs w:val="20"/>
          <w:lang w:val="en-US" w:eastAsia="en-GB"/>
        </w:rPr>
        <w:t>peeds, as high as 500 km/h relative speed, we propose to consider up to 4 DMRS symbols for one PSSCH. The baseline for resource mapping in the subcarrier direction is comb-2 (DMRS in every other subcarrier). In order to maintain a</w:t>
      </w:r>
      <w:r w:rsidR="004E587F">
        <w:rPr>
          <w:rFonts w:ascii="Arial" w:hAnsi="Arial" w:cs="Arial"/>
          <w:sz w:val="20"/>
          <w:szCs w:val="20"/>
          <w:lang w:val="en-US" w:eastAsia="en-GB"/>
        </w:rPr>
        <w:t>n</w:t>
      </w:r>
      <w:r w:rsidR="009D0860">
        <w:rPr>
          <w:rFonts w:ascii="Arial" w:hAnsi="Arial" w:cs="Arial"/>
          <w:sz w:val="20"/>
          <w:szCs w:val="20"/>
          <w:lang w:val="en-US" w:eastAsia="en-GB"/>
        </w:rPr>
        <w:t xml:space="preserve"> </w:t>
      </w:r>
      <w:r w:rsidR="004E587F">
        <w:rPr>
          <w:rFonts w:ascii="Arial" w:hAnsi="Arial" w:cs="Arial"/>
          <w:sz w:val="20"/>
          <w:szCs w:val="20"/>
          <w:lang w:val="en-US" w:eastAsia="en-GB"/>
        </w:rPr>
        <w:t xml:space="preserve">acceptable </w:t>
      </w:r>
      <w:r w:rsidR="009D0860">
        <w:rPr>
          <w:rFonts w:ascii="Arial" w:hAnsi="Arial" w:cs="Arial"/>
          <w:sz w:val="20"/>
          <w:szCs w:val="20"/>
          <w:lang w:val="en-US" w:eastAsia="en-GB"/>
        </w:rPr>
        <w:t>DMRS overhead, we propose to allow frequency-multiplexing of DMRS and data resource elements in the same OFDM symbols.</w:t>
      </w:r>
      <w:r w:rsidR="00964BEF">
        <w:rPr>
          <w:rFonts w:ascii="Arial" w:hAnsi="Arial" w:cs="Arial"/>
          <w:sz w:val="20"/>
          <w:szCs w:val="20"/>
          <w:lang w:val="en-US" w:eastAsia="en-GB"/>
        </w:rPr>
        <w:t xml:space="preserve"> </w:t>
      </w:r>
      <w:r w:rsidR="00397F57">
        <w:rPr>
          <w:rFonts w:ascii="Arial" w:hAnsi="Arial" w:cs="Arial"/>
          <w:sz w:val="20"/>
          <w:szCs w:val="20"/>
          <w:lang w:val="en-US" w:eastAsia="en-GB"/>
        </w:rPr>
        <w:t>T</w:t>
      </w:r>
      <w:r w:rsidR="00F02A5D">
        <w:rPr>
          <w:rFonts w:ascii="Arial" w:hAnsi="Arial" w:cs="Arial"/>
          <w:sz w:val="20"/>
          <w:szCs w:val="20"/>
          <w:lang w:val="en-US" w:eastAsia="en-GB"/>
        </w:rPr>
        <w:t>he l</w:t>
      </w:r>
      <w:r w:rsidR="009F6F38">
        <w:rPr>
          <w:rFonts w:ascii="Arial" w:hAnsi="Arial" w:cs="Arial"/>
          <w:sz w:val="20"/>
          <w:szCs w:val="20"/>
          <w:lang w:val="en-US" w:eastAsia="en-GB"/>
        </w:rPr>
        <w:t>ink</w:t>
      </w:r>
      <w:r w:rsidR="00F02A5D">
        <w:rPr>
          <w:rFonts w:ascii="Arial" w:hAnsi="Arial" w:cs="Arial"/>
          <w:sz w:val="20"/>
          <w:szCs w:val="20"/>
          <w:lang w:val="en-US" w:eastAsia="en-GB"/>
        </w:rPr>
        <w:t>-</w:t>
      </w:r>
      <w:r w:rsidR="009F6F38">
        <w:rPr>
          <w:rFonts w:ascii="Arial" w:hAnsi="Arial" w:cs="Arial"/>
          <w:sz w:val="20"/>
          <w:szCs w:val="20"/>
          <w:lang w:val="en-US" w:eastAsia="en-GB"/>
        </w:rPr>
        <w:t>level evaluations of this design option are given in [</w:t>
      </w:r>
      <w:r w:rsidR="00F1004F">
        <w:rPr>
          <w:rFonts w:ascii="Arial" w:hAnsi="Arial" w:cs="Arial"/>
          <w:sz w:val="20"/>
          <w:szCs w:val="20"/>
          <w:lang w:val="en-US" w:eastAsia="en-GB"/>
        </w:rPr>
        <w:t>10].</w:t>
      </w:r>
    </w:p>
    <w:p w14:paraId="02053715" w14:textId="3EA23A94" w:rsidR="004511BA" w:rsidRDefault="00451577" w:rsidP="004511BA">
      <w:pPr>
        <w:pStyle w:val="ListParagraph"/>
        <w:numPr>
          <w:ilvl w:val="0"/>
          <w:numId w:val="34"/>
        </w:numPr>
        <w:spacing w:after="120"/>
        <w:jc w:val="both"/>
        <w:rPr>
          <w:rFonts w:ascii="Arial" w:hAnsi="Arial" w:cs="Arial"/>
          <w:sz w:val="20"/>
          <w:szCs w:val="20"/>
          <w:lang w:val="en-US" w:eastAsia="en-GB"/>
        </w:rPr>
      </w:pPr>
      <w:r w:rsidRPr="000C636A">
        <w:rPr>
          <w:rFonts w:ascii="Arial" w:hAnsi="Arial" w:cs="Arial"/>
          <w:sz w:val="20"/>
          <w:szCs w:val="20"/>
          <w:lang w:val="en-US" w:eastAsia="en-GB"/>
        </w:rPr>
        <w:t xml:space="preserve">The second option involves time-first mapping of DMRS, similar to the mapping proposed in </w:t>
      </w:r>
      <w:r w:rsidRPr="000C636A">
        <w:rPr>
          <w:rFonts w:ascii="Arial" w:hAnsi="Arial" w:cs="Arial"/>
          <w:sz w:val="20"/>
          <w:szCs w:val="20"/>
          <w:lang w:val="en-US" w:eastAsia="en-GB"/>
        </w:rPr>
        <w:fldChar w:fldCharType="begin"/>
      </w:r>
      <w:r w:rsidRPr="000C636A">
        <w:rPr>
          <w:rFonts w:ascii="Arial" w:hAnsi="Arial" w:cs="Arial"/>
          <w:sz w:val="20"/>
          <w:szCs w:val="20"/>
          <w:lang w:val="en-US" w:eastAsia="en-GB"/>
        </w:rPr>
        <w:instrText xml:space="preserve"> REF _Ref517528457 \r \h </w:instrText>
      </w:r>
      <w:r w:rsidR="000C636A" w:rsidRPr="000C636A">
        <w:rPr>
          <w:rFonts w:ascii="Arial" w:hAnsi="Arial" w:cs="Arial"/>
          <w:sz w:val="20"/>
          <w:szCs w:val="20"/>
          <w:lang w:val="en-US" w:eastAsia="en-GB"/>
        </w:rPr>
        <w:instrText xml:space="preserve"> \* MERGEFORMAT </w:instrText>
      </w:r>
      <w:r w:rsidRPr="000C636A">
        <w:rPr>
          <w:rFonts w:ascii="Arial" w:hAnsi="Arial" w:cs="Arial"/>
          <w:sz w:val="20"/>
          <w:szCs w:val="20"/>
          <w:lang w:val="en-US" w:eastAsia="en-GB"/>
        </w:rPr>
      </w:r>
      <w:r w:rsidRPr="000C636A">
        <w:rPr>
          <w:rFonts w:ascii="Arial" w:hAnsi="Arial" w:cs="Arial"/>
          <w:sz w:val="20"/>
          <w:szCs w:val="20"/>
          <w:lang w:val="en-US" w:eastAsia="en-GB"/>
        </w:rPr>
        <w:fldChar w:fldCharType="separate"/>
      </w:r>
      <w:r w:rsidR="00922335">
        <w:rPr>
          <w:rFonts w:ascii="Arial" w:hAnsi="Arial" w:cs="Arial"/>
          <w:sz w:val="20"/>
          <w:szCs w:val="20"/>
          <w:lang w:val="en-US" w:eastAsia="en-GB"/>
        </w:rPr>
        <w:t>[</w:t>
      </w:r>
      <w:r w:rsidR="00C63C6B">
        <w:rPr>
          <w:rFonts w:ascii="Arial" w:hAnsi="Arial" w:cs="Arial"/>
          <w:sz w:val="20"/>
          <w:szCs w:val="20"/>
          <w:lang w:val="en-US" w:eastAsia="en-GB"/>
        </w:rPr>
        <w:t>8</w:t>
      </w:r>
      <w:r w:rsidR="00922335">
        <w:rPr>
          <w:rFonts w:ascii="Arial" w:hAnsi="Arial" w:cs="Arial"/>
          <w:sz w:val="20"/>
          <w:szCs w:val="20"/>
          <w:lang w:val="en-US" w:eastAsia="en-GB"/>
        </w:rPr>
        <w:t>]</w:t>
      </w:r>
      <w:r w:rsidRPr="000C636A">
        <w:rPr>
          <w:rFonts w:ascii="Arial" w:hAnsi="Arial" w:cs="Arial"/>
          <w:sz w:val="20"/>
          <w:szCs w:val="20"/>
          <w:lang w:val="en-US" w:eastAsia="en-GB"/>
        </w:rPr>
        <w:fldChar w:fldCharType="end"/>
      </w:r>
      <w:r w:rsidRPr="000C636A">
        <w:rPr>
          <w:rFonts w:ascii="Arial" w:hAnsi="Arial" w:cs="Arial"/>
          <w:sz w:val="20"/>
          <w:szCs w:val="20"/>
          <w:lang w:val="en-US" w:eastAsia="en-GB"/>
        </w:rPr>
        <w:t>. For this option we propose 2 subcarriers in every resource blocks in all OFDM symbols of a PSSCH as a baseline.</w:t>
      </w:r>
      <w:r w:rsidR="004511BA" w:rsidRPr="004511BA">
        <w:rPr>
          <w:rFonts w:ascii="Arial" w:hAnsi="Arial" w:cs="Arial"/>
          <w:sz w:val="20"/>
          <w:szCs w:val="20"/>
          <w:lang w:val="en-US" w:eastAsia="en-GB"/>
        </w:rPr>
        <w:t xml:space="preserve"> </w:t>
      </w:r>
      <w:r w:rsidR="004511BA">
        <w:rPr>
          <w:rFonts w:ascii="Arial" w:hAnsi="Arial" w:cs="Arial"/>
          <w:sz w:val="20"/>
          <w:szCs w:val="20"/>
          <w:lang w:val="en-US" w:eastAsia="en-GB"/>
        </w:rPr>
        <w:t>The link-level evaluations of this design option are given in [9].</w:t>
      </w:r>
    </w:p>
    <w:p w14:paraId="5391DEC4" w14:textId="304ED3B2" w:rsidR="008557C0" w:rsidRDefault="008557C0" w:rsidP="008557C0">
      <w:pPr>
        <w:pStyle w:val="Proposal"/>
        <w:tabs>
          <w:tab w:val="num" w:pos="2474"/>
        </w:tabs>
      </w:pPr>
      <w:bookmarkStart w:id="19" w:name="_Toc521594472"/>
      <w:bookmarkStart w:id="20" w:name="_Toc521594524"/>
      <w:bookmarkStart w:id="21" w:name="_Toc521594579"/>
      <w:bookmarkStart w:id="22" w:name="_Toc521601375"/>
      <w:bookmarkStart w:id="23" w:name="_Toc521661655"/>
      <w:bookmarkStart w:id="24" w:name="_Toc521661434"/>
      <w:bookmarkStart w:id="25" w:name="_Toc521594473"/>
      <w:bookmarkStart w:id="26" w:name="_Toc521594525"/>
      <w:bookmarkStart w:id="27" w:name="_Toc521594580"/>
      <w:bookmarkStart w:id="28" w:name="_Toc521601376"/>
      <w:bookmarkStart w:id="29" w:name="_Toc521661656"/>
      <w:bookmarkStart w:id="30" w:name="_Toc521661435"/>
      <w:bookmarkStart w:id="31" w:name="_Toc521594474"/>
      <w:bookmarkStart w:id="32" w:name="_Toc521594526"/>
      <w:bookmarkStart w:id="33" w:name="_Toc521594581"/>
      <w:bookmarkStart w:id="34" w:name="_Toc521601377"/>
      <w:bookmarkStart w:id="35" w:name="_Toc521661657"/>
      <w:bookmarkStart w:id="36" w:name="_Toc521661436"/>
      <w:bookmarkStart w:id="37" w:name="_Toc521594475"/>
      <w:bookmarkStart w:id="38" w:name="_Toc521594527"/>
      <w:bookmarkStart w:id="39" w:name="_Toc521594582"/>
      <w:bookmarkStart w:id="40" w:name="_Toc521601378"/>
      <w:bookmarkStart w:id="41" w:name="_Toc521661658"/>
      <w:bookmarkStart w:id="42" w:name="_Toc521661437"/>
      <w:bookmarkStart w:id="43" w:name="_Ref518045217"/>
      <w:bookmarkStart w:id="44" w:name="_Toc518050243"/>
      <w:bookmarkStart w:id="45" w:name="_Toc521684854"/>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t>RAN1 stud</w:t>
      </w:r>
      <w:r w:rsidR="00D9396C">
        <w:t>ies</w:t>
      </w:r>
      <w:r>
        <w:t xml:space="preserve"> two options for DMRS mapping for PSSCH in NR V2V:</w:t>
      </w:r>
      <w:bookmarkEnd w:id="43"/>
      <w:bookmarkEnd w:id="44"/>
      <w:bookmarkEnd w:id="45"/>
    </w:p>
    <w:p w14:paraId="1E1BF00E" w14:textId="77777777" w:rsidR="008557C0" w:rsidRDefault="008557C0" w:rsidP="008A2E39">
      <w:pPr>
        <w:pStyle w:val="Proposal"/>
        <w:numPr>
          <w:ilvl w:val="2"/>
          <w:numId w:val="30"/>
        </w:numPr>
      </w:pPr>
      <w:bookmarkStart w:id="46" w:name="_Toc518050244"/>
      <w:bookmarkStart w:id="47" w:name="_Toc521684855"/>
      <w:r>
        <w:lastRenderedPageBreak/>
        <w:t>Option 1: Up to 4 symbols for DMRS of PSSCH. Baseline of frequency mapping is comb-like mapping with DMRS on every other subcarrier, frequency-multiplexed with data on the other subcarriers.</w:t>
      </w:r>
      <w:bookmarkEnd w:id="46"/>
      <w:bookmarkEnd w:id="47"/>
    </w:p>
    <w:p w14:paraId="30D4FD50" w14:textId="6F43267F" w:rsidR="008557C0" w:rsidRDefault="008557C0" w:rsidP="008A2E39">
      <w:pPr>
        <w:pStyle w:val="Proposal"/>
        <w:numPr>
          <w:ilvl w:val="2"/>
          <w:numId w:val="30"/>
        </w:numPr>
      </w:pPr>
      <w:bookmarkStart w:id="48" w:name="_Toc518050245"/>
      <w:bookmarkStart w:id="49" w:name="_Toc521684856"/>
      <w:r>
        <w:t>Option 2: DMRS is mapped in a time-first manner, baseline is DMRS mapped to 2 subcarriers in every resource block in all OFDM symbols of the PSSCH.</w:t>
      </w:r>
      <w:bookmarkEnd w:id="48"/>
      <w:bookmarkEnd w:id="49"/>
    </w:p>
    <w:p w14:paraId="4482A956" w14:textId="3F84E951" w:rsidR="00C31ABD" w:rsidRPr="00D93B60" w:rsidRDefault="005136BA" w:rsidP="005136BA">
      <w:pPr>
        <w:pStyle w:val="Heading2"/>
      </w:pPr>
      <w:r>
        <w:t>7.2</w:t>
      </w:r>
      <w:r>
        <w:tab/>
        <w:t>S</w:t>
      </w:r>
      <w:r w:rsidR="00761762">
        <w:t>L-</w:t>
      </w:r>
      <w:r>
        <w:t>CSI-RS design for V2X</w:t>
      </w:r>
    </w:p>
    <w:p w14:paraId="19039695" w14:textId="710DCD88" w:rsidR="00A0511A" w:rsidRDefault="00510C8A" w:rsidP="008A2E39">
      <w:pPr>
        <w:jc w:val="both"/>
        <w:rPr>
          <w:rFonts w:ascii="Arial" w:eastAsia="Calibri" w:hAnsi="Arial" w:cs="Arial"/>
          <w:lang w:val="en-US" w:eastAsia="en-GB"/>
        </w:rPr>
      </w:pPr>
      <w:r w:rsidRPr="000C636A">
        <w:rPr>
          <w:rFonts w:ascii="Arial" w:eastAsia="Calibri" w:hAnsi="Arial" w:cs="Arial"/>
          <w:lang w:val="en-US" w:eastAsia="en-GB"/>
        </w:rPr>
        <w:t>We note that the S</w:t>
      </w:r>
      <w:r w:rsidR="00700FFD">
        <w:rPr>
          <w:rFonts w:ascii="Arial" w:eastAsia="Calibri" w:hAnsi="Arial" w:cs="Arial"/>
          <w:lang w:val="en-US" w:eastAsia="en-GB"/>
        </w:rPr>
        <w:t>L-</w:t>
      </w:r>
      <w:r w:rsidRPr="000C636A">
        <w:rPr>
          <w:rFonts w:ascii="Arial" w:eastAsia="Calibri" w:hAnsi="Arial" w:cs="Arial"/>
          <w:lang w:val="en-US" w:eastAsia="en-GB"/>
        </w:rPr>
        <w:t xml:space="preserve">CSI-RS transmission </w:t>
      </w:r>
      <w:r w:rsidR="0070026F" w:rsidRPr="000C636A">
        <w:rPr>
          <w:rFonts w:ascii="Arial" w:eastAsia="Calibri" w:hAnsi="Arial" w:cs="Arial"/>
          <w:lang w:val="en-US" w:eastAsia="en-GB"/>
        </w:rPr>
        <w:t xml:space="preserve">happens only after establishing a unicast connection between the UE pairs and is not always </w:t>
      </w:r>
      <w:r w:rsidR="00A41C58" w:rsidRPr="000C636A">
        <w:rPr>
          <w:rFonts w:ascii="Arial" w:eastAsia="Calibri" w:hAnsi="Arial" w:cs="Arial"/>
          <w:lang w:val="en-US" w:eastAsia="en-GB"/>
        </w:rPr>
        <w:t xml:space="preserve">present in a slot. </w:t>
      </w:r>
      <w:r w:rsidR="007040A1" w:rsidRPr="000C636A">
        <w:rPr>
          <w:rFonts w:ascii="Arial" w:eastAsia="Calibri" w:hAnsi="Arial" w:cs="Arial"/>
          <w:lang w:val="en-US" w:eastAsia="en-GB"/>
        </w:rPr>
        <w:t xml:space="preserve">CSI report corresponding to CSI-RS is used for channel state acquisition at the transmitter side and </w:t>
      </w:r>
      <w:r w:rsidR="009F56F5">
        <w:rPr>
          <w:rFonts w:ascii="Arial" w:eastAsia="Calibri" w:hAnsi="Arial" w:cs="Arial"/>
          <w:lang w:val="en-US" w:eastAsia="en-GB"/>
        </w:rPr>
        <w:t>assists</w:t>
      </w:r>
      <w:r w:rsidR="007040A1" w:rsidRPr="000C636A">
        <w:rPr>
          <w:rFonts w:ascii="Arial" w:eastAsia="Calibri" w:hAnsi="Arial" w:cs="Arial"/>
          <w:lang w:val="en-US" w:eastAsia="en-GB"/>
        </w:rPr>
        <w:t xml:space="preserve"> link adaptation, transmit power control, precoder determination and resource selection triggering.</w:t>
      </w:r>
      <w:r w:rsidR="009F56F5">
        <w:rPr>
          <w:rFonts w:ascii="Arial" w:eastAsia="Calibri" w:hAnsi="Arial" w:cs="Arial"/>
          <w:lang w:val="en-US" w:eastAsia="en-GB"/>
        </w:rPr>
        <w:t xml:space="preserve"> Additionally, when channel reciprocity exists, CSIT can be obtained by the transmission of SL-CSI-RS in the reversed link.</w:t>
      </w:r>
      <w:r w:rsidR="007040A1" w:rsidRPr="000C636A">
        <w:rPr>
          <w:rFonts w:ascii="Arial" w:eastAsia="Calibri" w:hAnsi="Arial" w:cs="Arial"/>
          <w:lang w:val="en-US" w:eastAsia="en-GB"/>
        </w:rPr>
        <w:t xml:space="preserve"> </w:t>
      </w:r>
      <w:r w:rsidR="008C57CB">
        <w:rPr>
          <w:rFonts w:ascii="Arial" w:eastAsia="Calibri" w:hAnsi="Arial" w:cs="Arial"/>
          <w:lang w:val="en-US" w:eastAsia="en-GB"/>
        </w:rPr>
        <w:t>As in NR Uu, we support both periodic and aperiodic CSI-RS transmissions</w:t>
      </w:r>
      <w:r w:rsidR="00D57AA6">
        <w:rPr>
          <w:rFonts w:ascii="Arial" w:eastAsia="Calibri" w:hAnsi="Arial" w:cs="Arial"/>
          <w:lang w:val="en-US" w:eastAsia="en-GB"/>
        </w:rPr>
        <w:t xml:space="preserve">. However, unlike NR, transmission of </w:t>
      </w:r>
      <w:r w:rsidR="00D104D0">
        <w:rPr>
          <w:rFonts w:ascii="Arial" w:eastAsia="Calibri" w:hAnsi="Arial" w:cs="Arial"/>
          <w:lang w:val="en-US" w:eastAsia="en-GB"/>
        </w:rPr>
        <w:t>S</w:t>
      </w:r>
      <w:r w:rsidR="00700FFD">
        <w:rPr>
          <w:rFonts w:ascii="Arial" w:eastAsia="Calibri" w:hAnsi="Arial" w:cs="Arial"/>
          <w:lang w:val="en-US" w:eastAsia="en-GB"/>
        </w:rPr>
        <w:t>L-</w:t>
      </w:r>
      <w:r w:rsidR="00D57AA6">
        <w:rPr>
          <w:rFonts w:ascii="Arial" w:eastAsia="Calibri" w:hAnsi="Arial" w:cs="Arial"/>
          <w:lang w:val="en-US" w:eastAsia="en-GB"/>
        </w:rPr>
        <w:t xml:space="preserve">CSI-RS is always confined within the </w:t>
      </w:r>
      <w:r w:rsidR="00D104D0">
        <w:rPr>
          <w:rFonts w:ascii="Arial" w:eastAsia="Calibri" w:hAnsi="Arial" w:cs="Arial"/>
          <w:lang w:val="en-US" w:eastAsia="en-GB"/>
        </w:rPr>
        <w:t xml:space="preserve">allocated bandwidth for sidelink transmission. </w:t>
      </w:r>
      <w:r w:rsidR="00CF66B3">
        <w:rPr>
          <w:rFonts w:ascii="Arial" w:eastAsia="Calibri" w:hAnsi="Arial" w:cs="Arial"/>
          <w:lang w:val="en-US" w:eastAsia="en-GB"/>
        </w:rPr>
        <w:t xml:space="preserve">This allows efficient coexistence of different types of communication i.e. unicast, multicast and broadcast. </w:t>
      </w:r>
    </w:p>
    <w:p w14:paraId="5A27CFA1" w14:textId="3A778D52" w:rsidR="00F16B3D" w:rsidRPr="008A2E39" w:rsidRDefault="00D77EAE" w:rsidP="008A2E39">
      <w:pPr>
        <w:jc w:val="both"/>
        <w:rPr>
          <w:rFonts w:ascii="Arial" w:eastAsia="Calibri" w:hAnsi="Arial" w:cs="Arial"/>
          <w:lang w:val="en-US"/>
        </w:rPr>
      </w:pPr>
      <w:r>
        <w:rPr>
          <w:rFonts w:ascii="Arial" w:eastAsia="Calibri" w:hAnsi="Arial" w:cs="Arial"/>
          <w:lang w:val="en-US"/>
        </w:rPr>
        <w:t xml:space="preserve">In our view, the design of SL-CSI-RS should be aligned with SL DMRS in terms of resource mapping, sequence design, etc. </w:t>
      </w:r>
      <w:r w:rsidR="00B939F9" w:rsidRPr="008A2E39">
        <w:rPr>
          <w:rFonts w:ascii="Arial" w:eastAsia="Calibri" w:hAnsi="Arial" w:cs="Arial"/>
          <w:lang w:val="en-US"/>
        </w:rPr>
        <w:t>Furthermore, S</w:t>
      </w:r>
      <w:r w:rsidR="00700FFD" w:rsidRPr="008A2E39">
        <w:rPr>
          <w:rFonts w:ascii="Arial" w:eastAsia="Calibri" w:hAnsi="Arial" w:cs="Arial"/>
          <w:lang w:val="en-US"/>
        </w:rPr>
        <w:t>L-</w:t>
      </w:r>
      <w:r w:rsidR="00B939F9" w:rsidRPr="008A2E39">
        <w:rPr>
          <w:rFonts w:ascii="Arial" w:eastAsia="Calibri" w:hAnsi="Arial" w:cs="Arial"/>
          <w:lang w:val="en-US"/>
        </w:rPr>
        <w:t xml:space="preserve">CSI-RS may or may not be present in a slot and </w:t>
      </w:r>
      <w:r w:rsidR="00530853" w:rsidRPr="008A2E39">
        <w:rPr>
          <w:rFonts w:ascii="Arial" w:eastAsia="Calibri" w:hAnsi="Arial" w:cs="Arial"/>
          <w:lang w:val="en-US"/>
        </w:rPr>
        <w:t>its presence is indicated using the scheduling control information (SCI) over PSCCH-I</w:t>
      </w:r>
      <w:r w:rsidR="001D2DB3">
        <w:rPr>
          <w:rFonts w:ascii="Arial" w:eastAsia="Calibri" w:hAnsi="Arial" w:cs="Arial"/>
          <w:lang w:val="en-US"/>
        </w:rPr>
        <w:t>.</w:t>
      </w:r>
      <w:r w:rsidR="00F8063A" w:rsidRPr="008A2E39">
        <w:rPr>
          <w:rFonts w:ascii="Arial" w:eastAsia="Calibri" w:hAnsi="Arial" w:cs="Arial"/>
          <w:lang w:val="en-US"/>
        </w:rPr>
        <w:t xml:space="preserve"> </w:t>
      </w:r>
    </w:p>
    <w:p w14:paraId="3F4AFB09" w14:textId="50CBF102" w:rsidR="00D77EAE" w:rsidRDefault="00D77EAE" w:rsidP="00D77EAE">
      <w:pPr>
        <w:pStyle w:val="Proposal"/>
        <w:rPr>
          <w:rFonts w:eastAsia="Calibri"/>
          <w:lang w:val="en-US"/>
        </w:rPr>
      </w:pPr>
      <w:bookmarkStart w:id="50" w:name="_Toc521594479"/>
      <w:bookmarkStart w:id="51" w:name="_Toc521594531"/>
      <w:bookmarkStart w:id="52" w:name="_Toc521594586"/>
      <w:bookmarkStart w:id="53" w:name="_Toc521601382"/>
      <w:bookmarkStart w:id="54" w:name="_Toc521661662"/>
      <w:bookmarkStart w:id="55" w:name="_Toc521661441"/>
      <w:bookmarkStart w:id="56" w:name="_Toc521594480"/>
      <w:bookmarkStart w:id="57" w:name="_Toc521594532"/>
      <w:bookmarkStart w:id="58" w:name="_Toc521594587"/>
      <w:bookmarkStart w:id="59" w:name="_Toc521601383"/>
      <w:bookmarkStart w:id="60" w:name="_Toc521661663"/>
      <w:bookmarkStart w:id="61" w:name="_Toc521661442"/>
      <w:bookmarkStart w:id="62" w:name="_Toc521684857"/>
      <w:bookmarkEnd w:id="50"/>
      <w:bookmarkEnd w:id="51"/>
      <w:bookmarkEnd w:id="52"/>
      <w:bookmarkEnd w:id="53"/>
      <w:bookmarkEnd w:id="54"/>
      <w:bookmarkEnd w:id="55"/>
      <w:bookmarkEnd w:id="56"/>
      <w:bookmarkEnd w:id="57"/>
      <w:bookmarkEnd w:id="58"/>
      <w:bookmarkEnd w:id="59"/>
      <w:bookmarkEnd w:id="60"/>
      <w:bookmarkEnd w:id="61"/>
      <w:r>
        <w:rPr>
          <w:rFonts w:eastAsia="Calibri"/>
          <w:lang w:val="en-US"/>
        </w:rPr>
        <w:t>NR sidelink supports both periodic and aperiodic SL-CSI-RS transmissions for unicast V2X. Moreover, the SL-CSI-RS design should be aligned with SL DMRS design.</w:t>
      </w:r>
      <w:bookmarkEnd w:id="62"/>
    </w:p>
    <w:p w14:paraId="48C4B03D" w14:textId="5E7B8C47" w:rsidR="00F925A7" w:rsidRDefault="0044661E" w:rsidP="0044661E">
      <w:pPr>
        <w:pStyle w:val="Heading1"/>
        <w:rPr>
          <w:rFonts w:eastAsia="Calibri"/>
          <w:lang w:val="en-US"/>
        </w:rPr>
      </w:pPr>
      <w:r>
        <w:rPr>
          <w:rFonts w:eastAsia="Calibri"/>
          <w:lang w:val="en-US"/>
        </w:rPr>
        <w:t xml:space="preserve">8 </w:t>
      </w:r>
      <w:r>
        <w:rPr>
          <w:rFonts w:eastAsia="Calibri"/>
          <w:lang w:val="en-US"/>
        </w:rPr>
        <w:tab/>
        <w:t>Sidelink Multi-Antenna Considerations</w:t>
      </w:r>
    </w:p>
    <w:p w14:paraId="0BCCAC0C" w14:textId="03D17B4A" w:rsidR="00553CBB" w:rsidRDefault="006F233A" w:rsidP="008A2E39">
      <w:pPr>
        <w:pStyle w:val="BodyText"/>
      </w:pPr>
      <w:r>
        <w:t xml:space="preserve">Currently, according to </w:t>
      </w:r>
      <w:r w:rsidRPr="00BC55D1">
        <w:t>TR 37.885 [</w:t>
      </w:r>
      <w:r w:rsidR="0039081D">
        <w:t>1</w:t>
      </w:r>
      <w:r w:rsidR="00823D84">
        <w:t>1</w:t>
      </w:r>
      <w:r w:rsidRPr="00BC55D1">
        <w:t>]</w:t>
      </w:r>
      <w:r w:rsidRPr="00BC55D1">
        <w:rPr>
          <w:lang w:eastAsia="ko-KR"/>
        </w:rPr>
        <w:t>,</w:t>
      </w:r>
      <w:r w:rsidRPr="00C62B79">
        <w:rPr>
          <w:lang w:eastAsia="ko-KR"/>
        </w:rPr>
        <w:t xml:space="preserve"> </w:t>
      </w:r>
      <w:r>
        <w:rPr>
          <w:lang w:eastAsia="ko-KR"/>
        </w:rPr>
        <w:t>it is assumed that a vehicle can be equipped up to 8 Tx/Rx antenna elements for below 6GHz and can be equipped up to 32 Tx</w:t>
      </w:r>
      <w:r>
        <w:rPr>
          <w:rFonts w:hint="eastAsia"/>
        </w:rPr>
        <w:t>/</w:t>
      </w:r>
      <w:r>
        <w:t xml:space="preserve">Rx antenna elements for above 6GHz (e.g., 30GHz and 63GHz). Hence, it is possible for NR </w:t>
      </w:r>
      <w:r w:rsidR="004E2999">
        <w:t>sidelink</w:t>
      </w:r>
      <w:r>
        <w:t xml:space="preserve"> to exploit multi-antenna transmissions</w:t>
      </w:r>
      <w:r w:rsidR="004E2999">
        <w:t xml:space="preserve">. </w:t>
      </w:r>
      <w:r w:rsidR="00553CBB" w:rsidRPr="008C4496">
        <w:t>In general,</w:t>
      </w:r>
      <w:r w:rsidR="00553CBB">
        <w:t xml:space="preserve"> multi-antenna transmission can bring three types of gains: diversity gain, spatial multiplexing gain, and directivity gain, as illustrated in Figure </w:t>
      </w:r>
      <w:r w:rsidR="005268BD">
        <w:t>6</w:t>
      </w:r>
      <w:r w:rsidR="00553CBB">
        <w:t>. Diversity scheme can be exploited to improve reliability and spatial multiplexing can be exploited to increase data rate. Additionally, directivity transmission can be used to increase communication range, improve receiving power and reduce interference to unwanted directions.</w:t>
      </w:r>
    </w:p>
    <w:p w14:paraId="45F0F072" w14:textId="77777777" w:rsidR="00553CBB" w:rsidRDefault="00553CBB" w:rsidP="00553CBB">
      <w:pPr>
        <w:rPr>
          <w:rFonts w:ascii="Arial" w:hAnsi="Arial"/>
          <w:lang w:eastAsia="zh-CN"/>
        </w:rPr>
      </w:pPr>
      <w:r>
        <w:rPr>
          <w:rFonts w:ascii="Arial" w:hAnsi="Arial"/>
          <w:noProof/>
          <w:lang w:eastAsia="zh-CN"/>
        </w:rPr>
        <w:drawing>
          <wp:inline distT="0" distB="0" distL="0" distR="0" wp14:anchorId="141D33A7" wp14:editId="3F5344BE">
            <wp:extent cx="6120765" cy="167322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IMO gain.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1673225"/>
                    </a:xfrm>
                    <a:prstGeom prst="rect">
                      <a:avLst/>
                    </a:prstGeom>
                  </pic:spPr>
                </pic:pic>
              </a:graphicData>
            </a:graphic>
          </wp:inline>
        </w:drawing>
      </w:r>
    </w:p>
    <w:p w14:paraId="47452612" w14:textId="16737F81" w:rsidR="00553CBB" w:rsidRPr="008A2E39" w:rsidRDefault="00553CBB" w:rsidP="00553CBB">
      <w:pPr>
        <w:jc w:val="center"/>
        <w:rPr>
          <w:rFonts w:ascii="Arial" w:eastAsia="Calibri" w:hAnsi="Arial" w:cs="Arial"/>
          <w:b/>
          <w:lang w:val="en-US"/>
        </w:rPr>
      </w:pPr>
      <w:r w:rsidRPr="008A2E39">
        <w:rPr>
          <w:rFonts w:ascii="Arial" w:eastAsia="Calibri" w:hAnsi="Arial" w:cs="Arial"/>
          <w:b/>
          <w:lang w:val="en-US"/>
        </w:rPr>
        <w:t xml:space="preserve">Figure </w:t>
      </w:r>
      <w:r w:rsidR="005268BD">
        <w:rPr>
          <w:rFonts w:ascii="Arial" w:eastAsia="Calibri" w:hAnsi="Arial" w:cs="Arial"/>
          <w:b/>
          <w:lang w:val="en-US"/>
        </w:rPr>
        <w:t>6</w:t>
      </w:r>
      <w:r w:rsidRPr="008A2E39">
        <w:rPr>
          <w:rFonts w:ascii="Arial" w:eastAsia="Calibri" w:hAnsi="Arial" w:cs="Arial"/>
          <w:b/>
          <w:lang w:val="en-US"/>
        </w:rPr>
        <w:t>. Three types of gains by multi-antenna transmission</w:t>
      </w:r>
    </w:p>
    <w:p w14:paraId="42D26684" w14:textId="77777777" w:rsidR="00553CBB" w:rsidRDefault="00553CBB" w:rsidP="008A2E39">
      <w:pPr>
        <w:jc w:val="both"/>
        <w:rPr>
          <w:rFonts w:ascii="Arial" w:hAnsi="Arial"/>
          <w:lang w:eastAsia="zh-CN"/>
        </w:rPr>
      </w:pPr>
      <w:r>
        <w:rPr>
          <w:rFonts w:ascii="Arial" w:hAnsi="Arial"/>
          <w:lang w:eastAsia="zh-CN"/>
        </w:rPr>
        <w:t>In the following, we will discuss whether the three types of gains will be useful for the identified advanced V2X services.</w:t>
      </w:r>
    </w:p>
    <w:p w14:paraId="1B228858" w14:textId="2C7C221C" w:rsidR="00553CBB" w:rsidRDefault="00553CBB" w:rsidP="008A2E39">
      <w:pPr>
        <w:jc w:val="both"/>
        <w:rPr>
          <w:rFonts w:ascii="Arial" w:hAnsi="Arial"/>
          <w:lang w:eastAsia="zh-CN"/>
        </w:rPr>
      </w:pPr>
      <w:r>
        <w:rPr>
          <w:rFonts w:ascii="Arial" w:hAnsi="Arial"/>
          <w:lang w:eastAsia="zh-CN"/>
        </w:rPr>
        <w:t>First, in our view, diversity gain is needed for all the use cases since V2X services generally require high reliability. Also, diversity scheme can be used irrespective of the transmission mode (i.e., broadcast, unicast, or groupcast).</w:t>
      </w:r>
      <w:r w:rsidR="00564706">
        <w:rPr>
          <w:rFonts w:ascii="Arial" w:hAnsi="Arial"/>
          <w:lang w:eastAsia="zh-CN"/>
        </w:rPr>
        <w:t xml:space="preserve"> </w:t>
      </w:r>
      <w:r>
        <w:rPr>
          <w:rFonts w:ascii="Arial" w:hAnsi="Arial"/>
          <w:lang w:eastAsia="zh-CN"/>
        </w:rPr>
        <w:t xml:space="preserve">Second, to support use cases related to sensor sharing and cooperative perception, high data rate is usually </w:t>
      </w:r>
      <w:r w:rsidRPr="00381B25">
        <w:rPr>
          <w:rFonts w:ascii="Arial" w:hAnsi="Arial"/>
          <w:lang w:eastAsia="zh-CN"/>
        </w:rPr>
        <w:t>indispensable</w:t>
      </w:r>
      <w:r>
        <w:rPr>
          <w:rFonts w:ascii="Arial" w:hAnsi="Arial"/>
          <w:lang w:eastAsia="zh-CN"/>
        </w:rPr>
        <w:t xml:space="preserve">. For instance, the sensor and state map sharing use case identified in </w:t>
      </w:r>
      <w:r>
        <w:rPr>
          <w:rFonts w:ascii="Arial" w:hAnsi="Arial"/>
          <w:lang w:eastAsia="zh-CN"/>
        </w:rPr>
        <w:fldChar w:fldCharType="begin"/>
      </w:r>
      <w:r>
        <w:rPr>
          <w:rFonts w:ascii="Arial" w:hAnsi="Arial"/>
          <w:lang w:eastAsia="zh-CN"/>
        </w:rPr>
        <w:instrText xml:space="preserve"> REF _Ref510766781 \r \h </w:instrText>
      </w:r>
      <w:r w:rsidR="00E559C0">
        <w:rPr>
          <w:rFonts w:ascii="Arial" w:hAnsi="Arial"/>
          <w:lang w:eastAsia="zh-CN"/>
        </w:rPr>
        <w:instrText xml:space="preserve"> \* MERGEFORMAT </w:instrText>
      </w:r>
      <w:r>
        <w:rPr>
          <w:rFonts w:ascii="Arial" w:hAnsi="Arial"/>
          <w:lang w:eastAsia="zh-CN"/>
        </w:rPr>
      </w:r>
      <w:r>
        <w:rPr>
          <w:rFonts w:ascii="Arial" w:hAnsi="Arial"/>
          <w:lang w:eastAsia="zh-CN"/>
        </w:rPr>
        <w:fldChar w:fldCharType="separate"/>
      </w:r>
      <w:r>
        <w:rPr>
          <w:rFonts w:ascii="Arial" w:hAnsi="Arial"/>
          <w:lang w:eastAsia="zh-CN"/>
        </w:rPr>
        <w:t>[</w:t>
      </w:r>
      <w:r w:rsidR="00564706">
        <w:rPr>
          <w:rFonts w:ascii="Arial" w:hAnsi="Arial"/>
          <w:lang w:eastAsia="zh-CN"/>
        </w:rPr>
        <w:t>2</w:t>
      </w:r>
      <w:r>
        <w:rPr>
          <w:rFonts w:ascii="Arial" w:hAnsi="Arial"/>
          <w:lang w:eastAsia="zh-CN"/>
        </w:rPr>
        <w:t>]</w:t>
      </w:r>
      <w:r>
        <w:rPr>
          <w:rFonts w:ascii="Arial" w:hAnsi="Arial"/>
          <w:lang w:eastAsia="zh-CN"/>
        </w:rPr>
        <w:fldChar w:fldCharType="end"/>
      </w:r>
      <w:r>
        <w:rPr>
          <w:rFonts w:ascii="Arial" w:hAnsi="Arial"/>
          <w:lang w:eastAsia="zh-CN"/>
        </w:rPr>
        <w:t xml:space="preserve"> requires 25Mbps data rate. In this case, multi-antenna transmission can be beneficial by its spatial multiplexing gain. Last but not </w:t>
      </w:r>
      <w:r w:rsidR="00564706">
        <w:rPr>
          <w:rFonts w:ascii="Arial" w:hAnsi="Arial"/>
          <w:lang w:eastAsia="zh-CN"/>
        </w:rPr>
        <w:t xml:space="preserve">the </w:t>
      </w:r>
      <w:r>
        <w:rPr>
          <w:rFonts w:ascii="Arial" w:hAnsi="Arial"/>
          <w:lang w:eastAsia="zh-CN"/>
        </w:rPr>
        <w:t xml:space="preserve">least, when </w:t>
      </w:r>
      <w:r w:rsidR="00564706">
        <w:rPr>
          <w:rFonts w:ascii="Arial" w:hAnsi="Arial"/>
          <w:lang w:eastAsia="zh-CN"/>
        </w:rPr>
        <w:t>sidelink</w:t>
      </w:r>
      <w:r>
        <w:rPr>
          <w:rFonts w:ascii="Arial" w:hAnsi="Arial"/>
          <w:lang w:eastAsia="zh-CN"/>
        </w:rPr>
        <w:t xml:space="preserve"> unicast/groupcast is performed to more efficiently support use cases such as platooning, directivity gain can be useful to not only enhance the desired link but also reduce interference to other transmissions. In this way, spatial reuse is exploited to further improve system spectrum efficiency.    </w:t>
      </w:r>
    </w:p>
    <w:p w14:paraId="16D568AB" w14:textId="77777777" w:rsidR="00553CBB" w:rsidRPr="008A2E39" w:rsidRDefault="00553CBB" w:rsidP="00553CBB">
      <w:pPr>
        <w:pStyle w:val="Observation"/>
        <w:rPr>
          <w:rFonts w:eastAsia="Calibri"/>
          <w:lang w:val="en-US" w:eastAsia="zh-CN"/>
        </w:rPr>
      </w:pPr>
      <w:r w:rsidRPr="008A2E39">
        <w:rPr>
          <w:rFonts w:eastAsia="Calibri"/>
          <w:lang w:val="en-US" w:eastAsia="zh-CN"/>
        </w:rPr>
        <w:lastRenderedPageBreak/>
        <w:t>Multi-antenna transmission can be beneficial for advanced V2X services due to its diversity, spatial multiplexing, and directivity gains.</w:t>
      </w:r>
    </w:p>
    <w:p w14:paraId="4B3ECF01" w14:textId="74DD5149" w:rsidR="0044661E" w:rsidRPr="005B26F1" w:rsidRDefault="00E351E2">
      <w:pPr>
        <w:rPr>
          <w:rFonts w:ascii="Arial" w:hAnsi="Arial"/>
          <w:lang w:eastAsia="zh-CN"/>
        </w:rPr>
      </w:pPr>
      <w:r w:rsidRPr="005B26F1">
        <w:rPr>
          <w:rFonts w:ascii="Arial" w:hAnsi="Arial"/>
          <w:lang w:eastAsia="zh-CN"/>
        </w:rPr>
        <w:t xml:space="preserve">Based on the </w:t>
      </w:r>
      <w:r w:rsidR="009E692A" w:rsidRPr="005B26F1">
        <w:rPr>
          <w:rFonts w:ascii="Arial" w:hAnsi="Arial"/>
          <w:lang w:eastAsia="zh-CN"/>
        </w:rPr>
        <w:t>analysis, we propose that all the related multi-antenna schemes are considered for NR sidelink transmissions</w:t>
      </w:r>
      <w:r w:rsidR="00E84FFD" w:rsidRPr="005B26F1">
        <w:rPr>
          <w:rFonts w:ascii="Arial" w:hAnsi="Arial"/>
          <w:lang w:eastAsia="zh-CN"/>
        </w:rPr>
        <w:t xml:space="preserve"> </w:t>
      </w:r>
      <w:r w:rsidR="00936727" w:rsidRPr="005B26F1">
        <w:rPr>
          <w:rFonts w:ascii="Arial" w:hAnsi="Arial"/>
          <w:lang w:eastAsia="zh-CN"/>
        </w:rPr>
        <w:t>in both low (i.e. below 6GHz) and high (i.e. above 6GHz) frequency bands</w:t>
      </w:r>
      <w:r w:rsidR="00597846" w:rsidRPr="005B26F1">
        <w:rPr>
          <w:rFonts w:ascii="Arial" w:hAnsi="Arial"/>
          <w:lang w:eastAsia="zh-CN"/>
        </w:rPr>
        <w:t>.</w:t>
      </w:r>
    </w:p>
    <w:p w14:paraId="221BC433" w14:textId="7BF6C12E" w:rsidR="008466B5" w:rsidRPr="0044661E" w:rsidRDefault="008466B5" w:rsidP="008A2E39">
      <w:pPr>
        <w:pStyle w:val="Proposal"/>
        <w:rPr>
          <w:rFonts w:eastAsia="Calibri"/>
          <w:lang w:val="en-US"/>
        </w:rPr>
      </w:pPr>
      <w:bookmarkStart w:id="63" w:name="_Toc521684858"/>
      <w:r>
        <w:rPr>
          <w:rFonts w:eastAsia="Calibri"/>
          <w:lang w:val="en-US"/>
        </w:rPr>
        <w:t xml:space="preserve">RAN1 studies </w:t>
      </w:r>
      <w:r w:rsidR="00FF59CA">
        <w:rPr>
          <w:rFonts w:eastAsia="Calibri"/>
          <w:lang w:val="en-US"/>
        </w:rPr>
        <w:t xml:space="preserve">the need and feasibility of multi-antenna </w:t>
      </w:r>
      <w:r w:rsidR="000C0F1D">
        <w:rPr>
          <w:rFonts w:eastAsia="Calibri"/>
          <w:lang w:val="en-US"/>
        </w:rPr>
        <w:t>transmissions for NR sidelink.</w:t>
      </w:r>
      <w:bookmarkEnd w:id="63"/>
      <w:r w:rsidR="000C0F1D">
        <w:rPr>
          <w:rFonts w:eastAsia="Calibri"/>
          <w:lang w:val="en-US"/>
        </w:rPr>
        <w:t xml:space="preserve"> </w:t>
      </w:r>
    </w:p>
    <w:p w14:paraId="1DD8259B" w14:textId="559D78E8" w:rsidR="0044661E" w:rsidRDefault="00C20105" w:rsidP="008A2E39">
      <w:pPr>
        <w:pStyle w:val="Heading1"/>
      </w:pPr>
      <w:bookmarkStart w:id="64" w:name="_Ref189046994"/>
      <w:r>
        <w:t>9</w:t>
      </w:r>
      <w:r>
        <w:tab/>
        <w:t>Conclusions</w:t>
      </w:r>
      <w:bookmarkEnd w:id="64"/>
    </w:p>
    <w:p w14:paraId="7AFEA5AA" w14:textId="414F5E7B"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00F50059">
        <w:t>,</w:t>
      </w:r>
      <w:r w:rsidRPr="00CE0424">
        <w:t xml:space="preserve"> we propose the following:</w:t>
      </w:r>
    </w:p>
    <w:p w14:paraId="2963EC36" w14:textId="06162B69" w:rsidR="00E7520B" w:rsidRDefault="006E1C82">
      <w:pPr>
        <w:pStyle w:val="TableofFigures"/>
        <w:tabs>
          <w:tab w:val="righ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lang w:val="en-US"/>
        </w:rPr>
        <w:instrText xml:space="preserve"> TOC \n \h \z \t "Proposal" \c </w:instrText>
      </w:r>
      <w:r>
        <w:rPr>
          <w:b w:val="0"/>
          <w:bCs/>
          <w:lang w:val="en-US"/>
        </w:rPr>
        <w:fldChar w:fldCharType="separate"/>
      </w:r>
      <w:hyperlink w:anchor="_Toc521684841" w:history="1">
        <w:r w:rsidR="00E7520B" w:rsidRPr="007D4ED5">
          <w:rPr>
            <w:rStyle w:val="Hyperlink"/>
            <w:noProof/>
          </w:rPr>
          <w:t>Proposal 1</w:t>
        </w:r>
        <w:r w:rsidR="00E7520B">
          <w:rPr>
            <w:rFonts w:asciiTheme="minorHAnsi" w:eastAsiaTheme="minorEastAsia" w:hAnsiTheme="minorHAnsi" w:cstheme="minorBidi"/>
            <w:b w:val="0"/>
            <w:noProof/>
            <w:sz w:val="22"/>
            <w:szCs w:val="22"/>
            <w:lang w:val="en-US" w:eastAsia="en-US"/>
          </w:rPr>
          <w:tab/>
        </w:r>
        <w:r w:rsidR="00E7520B" w:rsidRPr="007D4ED5">
          <w:rPr>
            <w:rStyle w:val="Hyperlink"/>
            <w:noProof/>
          </w:rPr>
          <w:t>The described physical layer design considerations and objectives are followed for NR sidelink.</w:t>
        </w:r>
      </w:hyperlink>
    </w:p>
    <w:p w14:paraId="79699733" w14:textId="64BE1697" w:rsidR="00E7520B" w:rsidRDefault="00E7520B">
      <w:pPr>
        <w:pStyle w:val="TableofFigures"/>
        <w:tabs>
          <w:tab w:val="right" w:pos="9629"/>
        </w:tabs>
        <w:rPr>
          <w:rFonts w:asciiTheme="minorHAnsi" w:eastAsiaTheme="minorEastAsia" w:hAnsiTheme="minorHAnsi" w:cstheme="minorBidi"/>
          <w:b w:val="0"/>
          <w:noProof/>
          <w:sz w:val="22"/>
          <w:szCs w:val="22"/>
          <w:lang w:val="en-US" w:eastAsia="en-US"/>
        </w:rPr>
      </w:pPr>
      <w:hyperlink w:anchor="_Toc521684842" w:history="1">
        <w:r w:rsidRPr="007D4ED5">
          <w:rPr>
            <w:rStyle w:val="Hyperlink"/>
            <w:noProof/>
          </w:rPr>
          <w:t>Proposal 2</w:t>
        </w:r>
        <w:r>
          <w:rPr>
            <w:rFonts w:asciiTheme="minorHAnsi" w:eastAsiaTheme="minorEastAsia" w:hAnsiTheme="minorHAnsi" w:cstheme="minorBidi"/>
            <w:b w:val="0"/>
            <w:noProof/>
            <w:sz w:val="22"/>
            <w:szCs w:val="22"/>
            <w:lang w:val="en-US" w:eastAsia="en-US"/>
          </w:rPr>
          <w:tab/>
        </w:r>
        <w:r w:rsidRPr="007D4ED5">
          <w:rPr>
            <w:rStyle w:val="Hyperlink"/>
            <w:noProof/>
          </w:rPr>
          <w:t>OFDM is used as waveform for NR sidelink communication.</w:t>
        </w:r>
      </w:hyperlink>
    </w:p>
    <w:p w14:paraId="62DA7995" w14:textId="17C8F221" w:rsidR="00E7520B" w:rsidRDefault="00E7520B">
      <w:pPr>
        <w:pStyle w:val="TableofFigures"/>
        <w:tabs>
          <w:tab w:val="right" w:pos="9629"/>
        </w:tabs>
        <w:rPr>
          <w:rFonts w:asciiTheme="minorHAnsi" w:eastAsiaTheme="minorEastAsia" w:hAnsiTheme="minorHAnsi" w:cstheme="minorBidi"/>
          <w:b w:val="0"/>
          <w:noProof/>
          <w:sz w:val="22"/>
          <w:szCs w:val="22"/>
          <w:lang w:val="en-US" w:eastAsia="en-US"/>
        </w:rPr>
      </w:pPr>
      <w:hyperlink w:anchor="_Toc521684843" w:history="1">
        <w:r w:rsidRPr="007D4ED5">
          <w:rPr>
            <w:rStyle w:val="Hyperlink"/>
            <w:noProof/>
          </w:rPr>
          <w:t>Proposal 3</w:t>
        </w:r>
        <w:r>
          <w:rPr>
            <w:rFonts w:asciiTheme="minorHAnsi" w:eastAsiaTheme="minorEastAsia" w:hAnsiTheme="minorHAnsi" w:cstheme="minorBidi"/>
            <w:b w:val="0"/>
            <w:noProof/>
            <w:sz w:val="22"/>
            <w:szCs w:val="22"/>
            <w:lang w:val="en-US" w:eastAsia="en-US"/>
          </w:rPr>
          <w:tab/>
        </w:r>
        <w:r w:rsidRPr="007D4ED5">
          <w:rPr>
            <w:rStyle w:val="Hyperlink"/>
            <w:noProof/>
          </w:rPr>
          <w:t>NR sidelink supports subcarrier spacing of 15kHz, 30kHz, 60kHz, 120kHz, 240kHz.</w:t>
        </w:r>
      </w:hyperlink>
    </w:p>
    <w:p w14:paraId="72774548" w14:textId="23F71F98" w:rsidR="00E7520B" w:rsidRDefault="00E7520B">
      <w:pPr>
        <w:pStyle w:val="TableofFigures"/>
        <w:tabs>
          <w:tab w:val="right" w:pos="9629"/>
        </w:tabs>
        <w:rPr>
          <w:rFonts w:asciiTheme="minorHAnsi" w:eastAsiaTheme="minorEastAsia" w:hAnsiTheme="minorHAnsi" w:cstheme="minorBidi"/>
          <w:b w:val="0"/>
          <w:noProof/>
          <w:sz w:val="22"/>
          <w:szCs w:val="22"/>
          <w:lang w:val="en-US" w:eastAsia="en-US"/>
        </w:rPr>
      </w:pPr>
      <w:hyperlink w:anchor="_Toc521684844" w:history="1">
        <w:r w:rsidRPr="007D4ED5">
          <w:rPr>
            <w:rStyle w:val="Hyperlink"/>
            <w:noProof/>
          </w:rPr>
          <w:t>Proposal 4</w:t>
        </w:r>
        <w:r>
          <w:rPr>
            <w:rFonts w:asciiTheme="minorHAnsi" w:eastAsiaTheme="minorEastAsia" w:hAnsiTheme="minorHAnsi" w:cstheme="minorBidi"/>
            <w:b w:val="0"/>
            <w:noProof/>
            <w:sz w:val="22"/>
            <w:szCs w:val="22"/>
            <w:lang w:val="en-US" w:eastAsia="en-US"/>
          </w:rPr>
          <w:tab/>
        </w:r>
        <w:r w:rsidRPr="007D4ED5">
          <w:rPr>
            <w:rStyle w:val="Hyperlink"/>
            <w:noProof/>
          </w:rPr>
          <w:t>30kHz subcarrier spacing is baseline for 5.9GHz ITS spectrum.</w:t>
        </w:r>
      </w:hyperlink>
    </w:p>
    <w:p w14:paraId="64A9DA88" w14:textId="0F2D3802" w:rsidR="00E7520B" w:rsidRDefault="00E7520B">
      <w:pPr>
        <w:pStyle w:val="TableofFigures"/>
        <w:tabs>
          <w:tab w:val="right" w:pos="9629"/>
        </w:tabs>
        <w:rPr>
          <w:rFonts w:asciiTheme="minorHAnsi" w:eastAsiaTheme="minorEastAsia" w:hAnsiTheme="minorHAnsi" w:cstheme="minorBidi"/>
          <w:b w:val="0"/>
          <w:noProof/>
          <w:sz w:val="22"/>
          <w:szCs w:val="22"/>
          <w:lang w:val="en-US" w:eastAsia="en-US"/>
        </w:rPr>
      </w:pPr>
      <w:hyperlink w:anchor="_Toc521684845" w:history="1">
        <w:r w:rsidRPr="007D4ED5">
          <w:rPr>
            <w:rStyle w:val="Hyperlink"/>
            <w:noProof/>
          </w:rPr>
          <w:t>Proposal 5</w:t>
        </w:r>
        <w:r>
          <w:rPr>
            <w:rFonts w:asciiTheme="minorHAnsi" w:eastAsiaTheme="minorEastAsia" w:hAnsiTheme="minorHAnsi" w:cstheme="minorBidi"/>
            <w:b w:val="0"/>
            <w:noProof/>
            <w:sz w:val="22"/>
            <w:szCs w:val="22"/>
            <w:lang w:val="en-US" w:eastAsia="en-US"/>
          </w:rPr>
          <w:tab/>
        </w:r>
        <w:r w:rsidRPr="007D4ED5">
          <w:rPr>
            <w:rStyle w:val="Hyperlink"/>
            <w:noProof/>
          </w:rPr>
          <w:t>Sidelink slot is defined and consists of 14 OFDM symbols.</w:t>
        </w:r>
      </w:hyperlink>
    </w:p>
    <w:p w14:paraId="63318B84" w14:textId="6FC3AA49" w:rsidR="00E7520B" w:rsidRDefault="00E7520B">
      <w:pPr>
        <w:pStyle w:val="TableofFigures"/>
        <w:tabs>
          <w:tab w:val="right" w:pos="9629"/>
        </w:tabs>
        <w:rPr>
          <w:rFonts w:asciiTheme="minorHAnsi" w:eastAsiaTheme="minorEastAsia" w:hAnsiTheme="minorHAnsi" w:cstheme="minorBidi"/>
          <w:b w:val="0"/>
          <w:noProof/>
          <w:sz w:val="22"/>
          <w:szCs w:val="22"/>
          <w:lang w:val="en-US" w:eastAsia="en-US"/>
        </w:rPr>
      </w:pPr>
      <w:hyperlink w:anchor="_Toc521684846" w:history="1">
        <w:r w:rsidRPr="007D4ED5">
          <w:rPr>
            <w:rStyle w:val="Hyperlink"/>
            <w:noProof/>
          </w:rPr>
          <w:t>Proposal 6</w:t>
        </w:r>
        <w:r>
          <w:rPr>
            <w:rFonts w:asciiTheme="minorHAnsi" w:eastAsiaTheme="minorEastAsia" w:hAnsiTheme="minorHAnsi" w:cstheme="minorBidi"/>
            <w:b w:val="0"/>
            <w:noProof/>
            <w:sz w:val="22"/>
            <w:szCs w:val="22"/>
            <w:lang w:val="en-US" w:eastAsia="en-US"/>
          </w:rPr>
          <w:tab/>
        </w:r>
        <w:r w:rsidRPr="007D4ED5">
          <w:rPr>
            <w:rStyle w:val="Hyperlink"/>
            <w:noProof/>
          </w:rPr>
          <w:t>NR sidelink support flexible slot design with the possibility of transmission and/or reception within a slot.</w:t>
        </w:r>
      </w:hyperlink>
    </w:p>
    <w:p w14:paraId="7EC2274F" w14:textId="0BD0F2A1" w:rsidR="00E7520B" w:rsidRDefault="00E7520B">
      <w:pPr>
        <w:pStyle w:val="TableofFigures"/>
        <w:tabs>
          <w:tab w:val="right" w:pos="9629"/>
        </w:tabs>
        <w:rPr>
          <w:rFonts w:asciiTheme="minorHAnsi" w:eastAsiaTheme="minorEastAsia" w:hAnsiTheme="minorHAnsi" w:cstheme="minorBidi"/>
          <w:b w:val="0"/>
          <w:noProof/>
          <w:sz w:val="22"/>
          <w:szCs w:val="22"/>
          <w:lang w:val="en-US" w:eastAsia="en-US"/>
        </w:rPr>
      </w:pPr>
      <w:hyperlink w:anchor="_Toc521684847" w:history="1">
        <w:r w:rsidRPr="007D4ED5">
          <w:rPr>
            <w:rStyle w:val="Hyperlink"/>
            <w:noProof/>
          </w:rPr>
          <w:t>Proposal 7</w:t>
        </w:r>
        <w:r>
          <w:rPr>
            <w:rFonts w:asciiTheme="minorHAnsi" w:eastAsiaTheme="minorEastAsia" w:hAnsiTheme="minorHAnsi" w:cstheme="minorBidi"/>
            <w:b w:val="0"/>
            <w:noProof/>
            <w:sz w:val="22"/>
            <w:szCs w:val="22"/>
            <w:lang w:val="en-US" w:eastAsia="en-US"/>
          </w:rPr>
          <w:tab/>
        </w:r>
        <w:r w:rsidRPr="007D4ED5">
          <w:rPr>
            <w:rStyle w:val="Hyperlink"/>
            <w:noProof/>
          </w:rPr>
          <w:t>For NR sidelink, the following SL PHY channels are defined: PSCCH-</w:t>
        </w:r>
        <w:r w:rsidRPr="007D4ED5">
          <w:rPr>
            <w:rStyle w:val="Hyperlink"/>
            <w:noProof/>
            <w:lang w:val="en-US"/>
          </w:rPr>
          <w:t>I, carrying scheduling information, PSSCH, carrying data and other control information, and PSBCH, carrying basic broadcast system information.</w:t>
        </w:r>
      </w:hyperlink>
    </w:p>
    <w:p w14:paraId="796AF22A" w14:textId="07F84EC2" w:rsidR="00E7520B" w:rsidRDefault="00E7520B">
      <w:pPr>
        <w:pStyle w:val="TableofFigures"/>
        <w:tabs>
          <w:tab w:val="right" w:pos="9629"/>
        </w:tabs>
        <w:rPr>
          <w:rFonts w:asciiTheme="minorHAnsi" w:eastAsiaTheme="minorEastAsia" w:hAnsiTheme="minorHAnsi" w:cstheme="minorBidi"/>
          <w:b w:val="0"/>
          <w:noProof/>
          <w:sz w:val="22"/>
          <w:szCs w:val="22"/>
          <w:lang w:val="en-US" w:eastAsia="en-US"/>
        </w:rPr>
      </w:pPr>
      <w:hyperlink w:anchor="_Toc521684848" w:history="1">
        <w:r w:rsidRPr="007D4ED5">
          <w:rPr>
            <w:rStyle w:val="Hyperlink"/>
            <w:noProof/>
          </w:rPr>
          <w:t>Proposal 8</w:t>
        </w:r>
        <w:r>
          <w:rPr>
            <w:rFonts w:asciiTheme="minorHAnsi" w:eastAsiaTheme="minorEastAsia" w:hAnsiTheme="minorHAnsi" w:cstheme="minorBidi"/>
            <w:b w:val="0"/>
            <w:noProof/>
            <w:sz w:val="22"/>
            <w:szCs w:val="22"/>
            <w:lang w:val="en-US" w:eastAsia="en-US"/>
          </w:rPr>
          <w:tab/>
        </w:r>
        <w:r w:rsidRPr="007D4ED5">
          <w:rPr>
            <w:rStyle w:val="Hyperlink"/>
            <w:noProof/>
          </w:rPr>
          <w:t>A new control channel (PSCCH-II) is introduced in NR sidelink to carry HARQ feedbacks.</w:t>
        </w:r>
      </w:hyperlink>
    </w:p>
    <w:p w14:paraId="16D927D3" w14:textId="7218D1F5" w:rsidR="00E7520B" w:rsidRDefault="00E7520B">
      <w:pPr>
        <w:pStyle w:val="TableofFigures"/>
        <w:tabs>
          <w:tab w:val="right" w:pos="9629"/>
        </w:tabs>
        <w:rPr>
          <w:rFonts w:asciiTheme="minorHAnsi" w:eastAsiaTheme="minorEastAsia" w:hAnsiTheme="minorHAnsi" w:cstheme="minorBidi"/>
          <w:b w:val="0"/>
          <w:noProof/>
          <w:sz w:val="22"/>
          <w:szCs w:val="22"/>
          <w:lang w:val="en-US" w:eastAsia="en-US"/>
        </w:rPr>
      </w:pPr>
      <w:hyperlink w:anchor="_Toc521684849" w:history="1">
        <w:r w:rsidRPr="007D4ED5">
          <w:rPr>
            <w:rStyle w:val="Hyperlink"/>
            <w:noProof/>
          </w:rPr>
          <w:t>Proposal 9</w:t>
        </w:r>
        <w:r>
          <w:rPr>
            <w:rFonts w:asciiTheme="minorHAnsi" w:eastAsiaTheme="minorEastAsia" w:hAnsiTheme="minorHAnsi" w:cstheme="minorBidi"/>
            <w:b w:val="0"/>
            <w:noProof/>
            <w:sz w:val="22"/>
            <w:szCs w:val="22"/>
            <w:lang w:val="en-US" w:eastAsia="en-US"/>
          </w:rPr>
          <w:tab/>
        </w:r>
        <w:r w:rsidRPr="007D4ED5">
          <w:rPr>
            <w:rStyle w:val="Hyperlink"/>
            <w:noProof/>
          </w:rPr>
          <w:t>PSCCH-I, PSCCH-II, PSSCH are time multiplexed in NR sidelink.</w:t>
        </w:r>
      </w:hyperlink>
    </w:p>
    <w:p w14:paraId="23D99927" w14:textId="315CD65A" w:rsidR="00E7520B" w:rsidRDefault="00E7520B">
      <w:pPr>
        <w:pStyle w:val="TableofFigures"/>
        <w:tabs>
          <w:tab w:val="right" w:pos="9629"/>
        </w:tabs>
        <w:rPr>
          <w:rFonts w:asciiTheme="minorHAnsi" w:eastAsiaTheme="minorEastAsia" w:hAnsiTheme="minorHAnsi" w:cstheme="minorBidi"/>
          <w:b w:val="0"/>
          <w:noProof/>
          <w:sz w:val="22"/>
          <w:szCs w:val="22"/>
          <w:lang w:val="en-US" w:eastAsia="en-US"/>
        </w:rPr>
      </w:pPr>
      <w:hyperlink w:anchor="_Toc521684850" w:history="1">
        <w:r w:rsidRPr="007D4ED5">
          <w:rPr>
            <w:rStyle w:val="Hyperlink"/>
            <w:noProof/>
            <w:lang w:val="en-US" w:eastAsia="en-US"/>
          </w:rPr>
          <w:t>Proposal 10</w:t>
        </w:r>
        <w:r>
          <w:rPr>
            <w:rFonts w:asciiTheme="minorHAnsi" w:eastAsiaTheme="minorEastAsia" w:hAnsiTheme="minorHAnsi" w:cstheme="minorBidi"/>
            <w:b w:val="0"/>
            <w:noProof/>
            <w:sz w:val="22"/>
            <w:szCs w:val="22"/>
            <w:lang w:val="en-US" w:eastAsia="en-US"/>
          </w:rPr>
          <w:tab/>
        </w:r>
        <w:r w:rsidRPr="007D4ED5">
          <w:rPr>
            <w:rStyle w:val="Hyperlink"/>
            <w:noProof/>
            <w:lang w:val="en-US" w:eastAsia="en-US"/>
          </w:rPr>
          <w:t>NR sidelink does not support use case or functionality specific physical channel(s).</w:t>
        </w:r>
      </w:hyperlink>
    </w:p>
    <w:p w14:paraId="6DD53C4A" w14:textId="52DFB75D" w:rsidR="00E7520B" w:rsidRDefault="00E7520B">
      <w:pPr>
        <w:pStyle w:val="TableofFigures"/>
        <w:tabs>
          <w:tab w:val="right" w:pos="9629"/>
        </w:tabs>
        <w:rPr>
          <w:rFonts w:asciiTheme="minorHAnsi" w:eastAsiaTheme="minorEastAsia" w:hAnsiTheme="minorHAnsi" w:cstheme="minorBidi"/>
          <w:b w:val="0"/>
          <w:noProof/>
          <w:sz w:val="22"/>
          <w:szCs w:val="22"/>
          <w:lang w:val="en-US" w:eastAsia="en-US"/>
        </w:rPr>
      </w:pPr>
      <w:hyperlink w:anchor="_Toc521684851" w:history="1">
        <w:r w:rsidRPr="007D4ED5">
          <w:rPr>
            <w:rStyle w:val="Hyperlink"/>
            <w:noProof/>
          </w:rPr>
          <w:t>Proposal 11</w:t>
        </w:r>
        <w:r>
          <w:rPr>
            <w:rFonts w:asciiTheme="minorHAnsi" w:eastAsiaTheme="minorEastAsia" w:hAnsiTheme="minorHAnsi" w:cstheme="minorBidi"/>
            <w:b w:val="0"/>
            <w:noProof/>
            <w:sz w:val="22"/>
            <w:szCs w:val="22"/>
            <w:lang w:val="en-US" w:eastAsia="en-US"/>
          </w:rPr>
          <w:tab/>
        </w:r>
        <w:r w:rsidRPr="007D4ED5">
          <w:rPr>
            <w:rStyle w:val="Hyperlink"/>
            <w:noProof/>
          </w:rPr>
          <w:t>NR V2X transmissions, both on sidelink and Uu, adopt the LDPC codes as specified    for eMBB.</w:t>
        </w:r>
      </w:hyperlink>
    </w:p>
    <w:p w14:paraId="2876DBE5" w14:textId="321E63CF" w:rsidR="00E7520B" w:rsidRDefault="00E7520B">
      <w:pPr>
        <w:pStyle w:val="TableofFigures"/>
        <w:tabs>
          <w:tab w:val="right" w:pos="9629"/>
        </w:tabs>
        <w:rPr>
          <w:rFonts w:asciiTheme="minorHAnsi" w:eastAsiaTheme="minorEastAsia" w:hAnsiTheme="minorHAnsi" w:cstheme="minorBidi"/>
          <w:b w:val="0"/>
          <w:noProof/>
          <w:sz w:val="22"/>
          <w:szCs w:val="22"/>
          <w:lang w:val="en-US" w:eastAsia="en-US"/>
        </w:rPr>
      </w:pPr>
      <w:hyperlink w:anchor="_Toc521684852" w:history="1">
        <w:r w:rsidRPr="007D4ED5">
          <w:rPr>
            <w:rStyle w:val="Hyperlink"/>
            <w:noProof/>
          </w:rPr>
          <w:t>Proposal 12</w:t>
        </w:r>
        <w:r>
          <w:rPr>
            <w:rFonts w:asciiTheme="minorHAnsi" w:eastAsiaTheme="minorEastAsia" w:hAnsiTheme="minorHAnsi" w:cstheme="minorBidi"/>
            <w:b w:val="0"/>
            <w:noProof/>
            <w:sz w:val="22"/>
            <w:szCs w:val="22"/>
            <w:lang w:val="en-US" w:eastAsia="en-US"/>
          </w:rPr>
          <w:tab/>
        </w:r>
        <w:r w:rsidRPr="007D4ED5">
          <w:rPr>
            <w:rStyle w:val="Hyperlink"/>
            <w:noProof/>
          </w:rPr>
          <w:t>Polar codes used in NR downlink are reused for V2X control information.</w:t>
        </w:r>
      </w:hyperlink>
    </w:p>
    <w:p w14:paraId="72DEA127" w14:textId="1F22BC50" w:rsidR="00E7520B" w:rsidRDefault="00E7520B">
      <w:pPr>
        <w:pStyle w:val="TableofFigures"/>
        <w:tabs>
          <w:tab w:val="right" w:pos="9629"/>
        </w:tabs>
        <w:rPr>
          <w:rFonts w:asciiTheme="minorHAnsi" w:eastAsiaTheme="minorEastAsia" w:hAnsiTheme="minorHAnsi" w:cstheme="minorBidi"/>
          <w:b w:val="0"/>
          <w:noProof/>
          <w:sz w:val="22"/>
          <w:szCs w:val="22"/>
          <w:lang w:val="en-US" w:eastAsia="en-US"/>
        </w:rPr>
      </w:pPr>
      <w:hyperlink w:anchor="_Toc521684853" w:history="1">
        <w:r w:rsidRPr="007D4ED5">
          <w:rPr>
            <w:rStyle w:val="Hyperlink"/>
            <w:noProof/>
          </w:rPr>
          <w:t>Proposal 13</w:t>
        </w:r>
        <w:r>
          <w:rPr>
            <w:rFonts w:asciiTheme="minorHAnsi" w:eastAsiaTheme="minorEastAsia" w:hAnsiTheme="minorHAnsi" w:cstheme="minorBidi"/>
            <w:b w:val="0"/>
            <w:noProof/>
            <w:sz w:val="22"/>
            <w:szCs w:val="22"/>
            <w:lang w:val="en-US" w:eastAsia="en-US"/>
          </w:rPr>
          <w:tab/>
        </w:r>
        <w:r w:rsidRPr="007D4ED5">
          <w:rPr>
            <w:rStyle w:val="Hyperlink"/>
            <w:noProof/>
          </w:rPr>
          <w:t>In addition to DMRS, NR sidelink supports SL-CSI-RS transmissions for CSIT acquisition.</w:t>
        </w:r>
      </w:hyperlink>
    </w:p>
    <w:p w14:paraId="61D94183" w14:textId="7A6D333B" w:rsidR="00E7520B" w:rsidRDefault="00E7520B">
      <w:pPr>
        <w:pStyle w:val="TableofFigures"/>
        <w:tabs>
          <w:tab w:val="right" w:pos="9629"/>
        </w:tabs>
        <w:rPr>
          <w:rFonts w:asciiTheme="minorHAnsi" w:eastAsiaTheme="minorEastAsia" w:hAnsiTheme="minorHAnsi" w:cstheme="minorBidi"/>
          <w:b w:val="0"/>
          <w:noProof/>
          <w:sz w:val="22"/>
          <w:szCs w:val="22"/>
          <w:lang w:val="en-US" w:eastAsia="en-US"/>
        </w:rPr>
      </w:pPr>
      <w:hyperlink w:anchor="_Toc521684854" w:history="1">
        <w:r w:rsidRPr="007D4ED5">
          <w:rPr>
            <w:rStyle w:val="Hyperlink"/>
            <w:noProof/>
          </w:rPr>
          <w:t>Proposal 14</w:t>
        </w:r>
        <w:r>
          <w:rPr>
            <w:rFonts w:asciiTheme="minorHAnsi" w:eastAsiaTheme="minorEastAsia" w:hAnsiTheme="minorHAnsi" w:cstheme="minorBidi"/>
            <w:b w:val="0"/>
            <w:noProof/>
            <w:sz w:val="22"/>
            <w:szCs w:val="22"/>
            <w:lang w:val="en-US" w:eastAsia="en-US"/>
          </w:rPr>
          <w:tab/>
        </w:r>
        <w:r w:rsidRPr="007D4ED5">
          <w:rPr>
            <w:rStyle w:val="Hyperlink"/>
            <w:noProof/>
          </w:rPr>
          <w:t>RAN1 studies two options for DMRS mapping for PSSCH in NR V2V:</w:t>
        </w:r>
      </w:hyperlink>
    </w:p>
    <w:p w14:paraId="66B3319A" w14:textId="78F580E5" w:rsidR="00E7520B" w:rsidRDefault="00E7520B" w:rsidP="00E7520B">
      <w:pPr>
        <w:pStyle w:val="TableofFigures"/>
        <w:tabs>
          <w:tab w:val="right" w:pos="9629"/>
        </w:tabs>
        <w:ind w:left="1843" w:hanging="142"/>
        <w:rPr>
          <w:rFonts w:asciiTheme="minorHAnsi" w:eastAsiaTheme="minorEastAsia" w:hAnsiTheme="minorHAnsi" w:cstheme="minorBidi"/>
          <w:b w:val="0"/>
          <w:noProof/>
          <w:sz w:val="22"/>
          <w:szCs w:val="22"/>
          <w:lang w:val="en-US" w:eastAsia="en-US"/>
        </w:rPr>
      </w:pPr>
      <w:hyperlink w:anchor="_Toc521684855" w:history="1">
        <w:r w:rsidRPr="007D4ED5">
          <w:rPr>
            <w:rStyle w:val="Hyperlink"/>
            <w:rFonts w:ascii="Wingdings" w:hAnsi="Wingdings"/>
            <w:noProof/>
          </w:rPr>
          <w:t></w:t>
        </w:r>
        <w:r>
          <w:rPr>
            <w:rFonts w:asciiTheme="minorHAnsi" w:eastAsiaTheme="minorEastAsia" w:hAnsiTheme="minorHAnsi" w:cstheme="minorBidi"/>
            <w:b w:val="0"/>
            <w:noProof/>
            <w:sz w:val="22"/>
            <w:szCs w:val="22"/>
            <w:lang w:val="en-US" w:eastAsia="en-US"/>
          </w:rPr>
          <w:tab/>
        </w:r>
        <w:r w:rsidRPr="007D4ED5">
          <w:rPr>
            <w:rStyle w:val="Hyperlink"/>
            <w:noProof/>
          </w:rPr>
          <w:t>Option 1: Up to 4 symbols for DMRS of PSSCH. Baseline of frequency mapping is comb-like mapping with DMRS on every other subcarrier, frequency-multiplexed with data on the other subcarriers.</w:t>
        </w:r>
      </w:hyperlink>
    </w:p>
    <w:p w14:paraId="0382DA2F" w14:textId="35F92B07" w:rsidR="00E7520B" w:rsidRDefault="00E7520B" w:rsidP="00E7520B">
      <w:pPr>
        <w:pStyle w:val="TableofFigures"/>
        <w:tabs>
          <w:tab w:val="right" w:pos="9629"/>
        </w:tabs>
        <w:ind w:left="1843" w:hanging="142"/>
        <w:rPr>
          <w:rFonts w:asciiTheme="minorHAnsi" w:eastAsiaTheme="minorEastAsia" w:hAnsiTheme="minorHAnsi" w:cstheme="minorBidi"/>
          <w:b w:val="0"/>
          <w:noProof/>
          <w:sz w:val="22"/>
          <w:szCs w:val="22"/>
          <w:lang w:val="en-US" w:eastAsia="en-US"/>
        </w:rPr>
      </w:pPr>
      <w:hyperlink w:anchor="_Toc521684856" w:history="1">
        <w:r w:rsidRPr="007D4ED5">
          <w:rPr>
            <w:rStyle w:val="Hyperlink"/>
            <w:rFonts w:ascii="Wingdings" w:hAnsi="Wingdings"/>
            <w:noProof/>
          </w:rPr>
          <w:t></w:t>
        </w:r>
        <w:r>
          <w:rPr>
            <w:rFonts w:asciiTheme="minorHAnsi" w:eastAsiaTheme="minorEastAsia" w:hAnsiTheme="minorHAnsi" w:cstheme="minorBidi"/>
            <w:b w:val="0"/>
            <w:noProof/>
            <w:sz w:val="22"/>
            <w:szCs w:val="22"/>
            <w:lang w:val="en-US" w:eastAsia="en-US"/>
          </w:rPr>
          <w:tab/>
        </w:r>
        <w:r w:rsidRPr="007D4ED5">
          <w:rPr>
            <w:rStyle w:val="Hyperlink"/>
            <w:noProof/>
          </w:rPr>
          <w:t>Option 2: DMRS is mapped in a time-first manner, baseline is DMRS mapped to 2 subcarriers in every resource block in all OFDM symbols of the PSSCH.</w:t>
        </w:r>
      </w:hyperlink>
    </w:p>
    <w:p w14:paraId="4DF8EC81" w14:textId="68BC5D22" w:rsidR="00E7520B" w:rsidRDefault="00E7520B">
      <w:pPr>
        <w:pStyle w:val="TableofFigures"/>
        <w:tabs>
          <w:tab w:val="right" w:pos="9629"/>
        </w:tabs>
        <w:rPr>
          <w:rFonts w:asciiTheme="minorHAnsi" w:eastAsiaTheme="minorEastAsia" w:hAnsiTheme="minorHAnsi" w:cstheme="minorBidi"/>
          <w:b w:val="0"/>
          <w:noProof/>
          <w:sz w:val="22"/>
          <w:szCs w:val="22"/>
          <w:lang w:val="en-US" w:eastAsia="en-US"/>
        </w:rPr>
      </w:pPr>
      <w:hyperlink w:anchor="_Toc521684857" w:history="1">
        <w:r w:rsidRPr="007D4ED5">
          <w:rPr>
            <w:rStyle w:val="Hyperlink"/>
            <w:rFonts w:eastAsia="Calibri"/>
            <w:noProof/>
            <w:lang w:val="en-US"/>
          </w:rPr>
          <w:t>Proposal 15</w:t>
        </w:r>
        <w:r>
          <w:rPr>
            <w:rFonts w:asciiTheme="minorHAnsi" w:eastAsiaTheme="minorEastAsia" w:hAnsiTheme="minorHAnsi" w:cstheme="minorBidi"/>
            <w:b w:val="0"/>
            <w:noProof/>
            <w:sz w:val="22"/>
            <w:szCs w:val="22"/>
            <w:lang w:val="en-US" w:eastAsia="en-US"/>
          </w:rPr>
          <w:tab/>
        </w:r>
        <w:r w:rsidRPr="007D4ED5">
          <w:rPr>
            <w:rStyle w:val="Hyperlink"/>
            <w:rFonts w:eastAsia="Calibri"/>
            <w:noProof/>
            <w:lang w:val="en-US"/>
          </w:rPr>
          <w:t>NR sidelink supports both periodic and aperiodic SL-CSI-RS transmissions for unicast V2X. Moreover, the SL-CSI-RS design should be aligned with SL DMRS design.</w:t>
        </w:r>
      </w:hyperlink>
    </w:p>
    <w:p w14:paraId="53A6220E" w14:textId="50DE1B6A" w:rsidR="005A0EE4" w:rsidRPr="0044661E" w:rsidRDefault="00E7520B" w:rsidP="00DE2AD2">
      <w:pPr>
        <w:pStyle w:val="TableofFigures"/>
        <w:tabs>
          <w:tab w:val="right" w:pos="9629"/>
        </w:tabs>
        <w:rPr>
          <w:rFonts w:eastAsia="Calibri"/>
          <w:lang w:val="en-US"/>
        </w:rPr>
      </w:pPr>
      <w:hyperlink w:anchor="_Toc521684858" w:history="1">
        <w:r w:rsidRPr="007D4ED5">
          <w:rPr>
            <w:rStyle w:val="Hyperlink"/>
            <w:rFonts w:eastAsia="Calibri"/>
            <w:noProof/>
            <w:lang w:val="en-US"/>
          </w:rPr>
          <w:t>Proposal 16</w:t>
        </w:r>
        <w:r>
          <w:rPr>
            <w:rFonts w:asciiTheme="minorHAnsi" w:eastAsiaTheme="minorEastAsia" w:hAnsiTheme="minorHAnsi" w:cstheme="minorBidi"/>
            <w:b w:val="0"/>
            <w:noProof/>
            <w:sz w:val="22"/>
            <w:szCs w:val="22"/>
            <w:lang w:val="en-US" w:eastAsia="en-US"/>
          </w:rPr>
          <w:tab/>
        </w:r>
        <w:r w:rsidRPr="007D4ED5">
          <w:rPr>
            <w:rStyle w:val="Hyperlink"/>
            <w:rFonts w:eastAsia="Calibri"/>
            <w:noProof/>
            <w:lang w:val="en-US"/>
          </w:rPr>
          <w:t>RAN1 studies the need and feasibility of multi-antenna transmissions for NR sidelink.</w:t>
        </w:r>
      </w:hyperlink>
      <w:r w:rsidR="006E1C82">
        <w:rPr>
          <w:lang w:val="en-US"/>
        </w:rPr>
        <w:fldChar w:fldCharType="end"/>
      </w:r>
    </w:p>
    <w:p w14:paraId="7203AEF7" w14:textId="6275234E" w:rsidR="00F507D1" w:rsidRPr="00CE0424" w:rsidRDefault="00E75A1C" w:rsidP="00CE0424">
      <w:pPr>
        <w:pStyle w:val="Heading1"/>
      </w:pPr>
      <w:bookmarkStart w:id="65" w:name="_In-sequence_SDU_delivery"/>
      <w:bookmarkEnd w:id="65"/>
      <w:r>
        <w:t>10</w:t>
      </w:r>
      <w:r>
        <w:tab/>
      </w:r>
      <w:r w:rsidR="00F507D1" w:rsidRPr="00CE0424">
        <w:t>References</w:t>
      </w:r>
    </w:p>
    <w:p w14:paraId="3ED21EAA" w14:textId="2CB67F15" w:rsidR="00BB764E" w:rsidRDefault="00B55892" w:rsidP="00BB764E">
      <w:pPr>
        <w:pStyle w:val="Reference"/>
      </w:pPr>
      <w:bookmarkStart w:id="66" w:name="_Ref517523976"/>
      <w:bookmarkStart w:id="67" w:name="_Ref174151459"/>
      <w:bookmarkStart w:id="68" w:name="_Ref189809556"/>
      <w:r>
        <w:t xml:space="preserve">RP-181429, </w:t>
      </w:r>
      <w:r w:rsidR="00927B73">
        <w:t>“</w:t>
      </w:r>
      <w:r>
        <w:t>New SID: Study on NR V2X</w:t>
      </w:r>
      <w:r w:rsidR="00927B73">
        <w:t>”</w:t>
      </w:r>
      <w:r>
        <w:t>, 3GPP TSG RAN Meeting #80, June 2018</w:t>
      </w:r>
      <w:bookmarkEnd w:id="66"/>
      <w:r>
        <w:t>.</w:t>
      </w:r>
      <w:bookmarkStart w:id="69" w:name="_Ref517771967"/>
    </w:p>
    <w:p w14:paraId="35880259" w14:textId="2553031A" w:rsidR="00564706" w:rsidRPr="0037318F" w:rsidRDefault="00564706" w:rsidP="00564706">
      <w:pPr>
        <w:pStyle w:val="Reference"/>
        <w:rPr>
          <w:lang w:val="en-US"/>
        </w:rPr>
      </w:pPr>
      <w:bookmarkStart w:id="70" w:name="_Ref510766781"/>
      <w:r w:rsidRPr="0037318F">
        <w:rPr>
          <w:lang w:val="en-US"/>
        </w:rPr>
        <w:t>TR 22.886, “Study on enhancement of 3GPP support for 5G V2X services”</w:t>
      </w:r>
      <w:bookmarkEnd w:id="70"/>
      <w:r w:rsidR="005F5A98">
        <w:rPr>
          <w:lang w:val="en-US"/>
        </w:rPr>
        <w:t xml:space="preserve">, </w:t>
      </w:r>
      <w:r w:rsidR="005F5A98" w:rsidRPr="0037318F">
        <w:rPr>
          <w:lang w:val="en-US"/>
        </w:rPr>
        <w:t>3GPP</w:t>
      </w:r>
      <w:r w:rsidR="005F5A98">
        <w:rPr>
          <w:lang w:val="en-US"/>
        </w:rPr>
        <w:t>.</w:t>
      </w:r>
      <w:r w:rsidR="005F5A98" w:rsidRPr="0037318F">
        <w:rPr>
          <w:lang w:val="en-US"/>
        </w:rPr>
        <w:t xml:space="preserve"> </w:t>
      </w:r>
      <w:r w:rsidRPr="0037318F" w:rsidDel="00B93377">
        <w:rPr>
          <w:lang w:val="en-US"/>
        </w:rPr>
        <w:t xml:space="preserve"> </w:t>
      </w:r>
    </w:p>
    <w:p w14:paraId="209EC261" w14:textId="667389ED" w:rsidR="002C0E8F" w:rsidRDefault="002C0E8F" w:rsidP="00C72795">
      <w:pPr>
        <w:pStyle w:val="Reference"/>
      </w:pPr>
      <w:r>
        <w:t>R1-</w:t>
      </w:r>
      <w:r w:rsidR="00C72795" w:rsidRPr="00C72795">
        <w:t>1809314</w:t>
      </w:r>
      <w:r>
        <w:t>, “On the objectives of NR V2X system”</w:t>
      </w:r>
      <w:r w:rsidR="00937B1C">
        <w:t>, Ericsson, RAN1#94, August 2018.</w:t>
      </w:r>
    </w:p>
    <w:p w14:paraId="644708CE" w14:textId="797F33F1" w:rsidR="006E1890" w:rsidRDefault="006E1890" w:rsidP="001C4323">
      <w:pPr>
        <w:pStyle w:val="Reference"/>
      </w:pPr>
      <w:r>
        <w:lastRenderedPageBreak/>
        <w:t>R1-</w:t>
      </w:r>
      <w:r w:rsidR="001C4323" w:rsidRPr="001C4323">
        <w:t>1809306</w:t>
      </w:r>
      <w:r>
        <w:t>, “</w:t>
      </w:r>
      <w:r w:rsidR="00165E3D">
        <w:t>Considerations and design principles for NR sidelink</w:t>
      </w:r>
      <w:r>
        <w:t>”, Ericsson, RAN1#94, August 2018.</w:t>
      </w:r>
    </w:p>
    <w:p w14:paraId="5B0BEF90" w14:textId="26DFE579" w:rsidR="004278F7" w:rsidRPr="00B01BB6" w:rsidRDefault="00B43A7F" w:rsidP="00BB764E">
      <w:pPr>
        <w:pStyle w:val="Reference"/>
      </w:pPr>
      <w:r w:rsidRPr="008A2E39">
        <w:t xml:space="preserve">“Waveform and Numerology to Support 5G Services and Requirements”, </w:t>
      </w:r>
      <w:r w:rsidR="00BA21B9" w:rsidRPr="008A2E39">
        <w:t xml:space="preserve">IEEE communication magazine, November </w:t>
      </w:r>
      <w:r w:rsidR="00B01BB6" w:rsidRPr="008A2E39">
        <w:t>2016.</w:t>
      </w:r>
    </w:p>
    <w:p w14:paraId="58534C53" w14:textId="77777777" w:rsidR="00BB764E" w:rsidRDefault="00BB764E" w:rsidP="00BB764E">
      <w:pPr>
        <w:pStyle w:val="Reference"/>
      </w:pPr>
      <w:r w:rsidRPr="00BB764E">
        <w:rPr>
          <w:rFonts w:cs="Arial"/>
        </w:rPr>
        <w:t>3GPP TS 38.212, “Multiplexing and channel coding (Release 15)”.</w:t>
      </w:r>
      <w:bookmarkStart w:id="71" w:name="_Ref517772004"/>
      <w:bookmarkEnd w:id="69"/>
    </w:p>
    <w:p w14:paraId="1508DB31" w14:textId="315D0345" w:rsidR="00BB764E" w:rsidRPr="00BB764E" w:rsidRDefault="00BB764E" w:rsidP="00BB764E">
      <w:pPr>
        <w:pStyle w:val="Reference"/>
      </w:pPr>
      <w:r w:rsidRPr="00BB764E">
        <w:rPr>
          <w:rFonts w:cs="Arial"/>
        </w:rPr>
        <w:t>R1-1806006, “Channel Coding Techniques for URLLC”, Busan, Korea, May 21st – 25th, 2018.</w:t>
      </w:r>
      <w:bookmarkEnd w:id="71"/>
    </w:p>
    <w:p w14:paraId="1939EEB3" w14:textId="3F49228F" w:rsidR="005F7F5C" w:rsidRDefault="005F7F5C" w:rsidP="005F7F5C">
      <w:pPr>
        <w:pStyle w:val="Reference"/>
      </w:pPr>
      <w:bookmarkStart w:id="72" w:name="_Ref517528457"/>
      <w:r>
        <w:rPr>
          <w:lang w:val="en-US"/>
        </w:rPr>
        <w:t xml:space="preserve">R1-162825, </w:t>
      </w:r>
      <w:r w:rsidR="00927B73">
        <w:rPr>
          <w:lang w:val="en-US"/>
        </w:rPr>
        <w:t>“</w:t>
      </w:r>
      <w:r>
        <w:rPr>
          <w:lang w:val="en-US"/>
        </w:rPr>
        <w:t>L1 format for V2V transmissions using sidelink</w:t>
      </w:r>
      <w:r w:rsidR="00927B73">
        <w:rPr>
          <w:lang w:val="en-US"/>
        </w:rPr>
        <w:t>”</w:t>
      </w:r>
      <w:r>
        <w:rPr>
          <w:lang w:val="en-US"/>
        </w:rPr>
        <w:t>, Ericsson, RAN1 #84bis, April 2016.</w:t>
      </w:r>
      <w:bookmarkEnd w:id="72"/>
    </w:p>
    <w:p w14:paraId="5E870917" w14:textId="4266AC85" w:rsidR="005F7F5C" w:rsidRDefault="005F7F5C" w:rsidP="005F7F5C">
      <w:pPr>
        <w:pStyle w:val="Reference"/>
      </w:pPr>
      <w:bookmarkStart w:id="73" w:name="_Ref517528486"/>
      <w:r>
        <w:t xml:space="preserve">R1-162826, </w:t>
      </w:r>
      <w:r w:rsidR="00927B73">
        <w:t>“</w:t>
      </w:r>
      <w:r>
        <w:t>Link level simulations for sidelink</w:t>
      </w:r>
      <w:r w:rsidR="00927B73">
        <w:t>”</w:t>
      </w:r>
      <w:r>
        <w:t>, Ericsson, RAN1 #84bis, April 2016.</w:t>
      </w:r>
      <w:bookmarkEnd w:id="73"/>
    </w:p>
    <w:p w14:paraId="6AB648A9" w14:textId="0E0C7832" w:rsidR="00823D84" w:rsidRDefault="00823D84" w:rsidP="001C4323">
      <w:pPr>
        <w:pStyle w:val="Reference"/>
      </w:pPr>
      <w:r w:rsidRPr="001C4323">
        <w:t>R1-</w:t>
      </w:r>
      <w:r w:rsidR="001C4323" w:rsidRPr="001C4323">
        <w:t>1809305</w:t>
      </w:r>
      <w:r>
        <w:t xml:space="preserve">,”Link level simulations </w:t>
      </w:r>
      <w:r w:rsidR="008331FC">
        <w:t xml:space="preserve">of DMRS design for NR V2X”, </w:t>
      </w:r>
      <w:r w:rsidR="001C4323">
        <w:t xml:space="preserve">Ericsson, </w:t>
      </w:r>
      <w:r w:rsidR="008331FC">
        <w:t>RAN1#94, August 2018.</w:t>
      </w:r>
    </w:p>
    <w:p w14:paraId="0034D3CC" w14:textId="22B00352" w:rsidR="003A7EF3" w:rsidRPr="00CE0424" w:rsidRDefault="00CC46C6" w:rsidP="00041703">
      <w:pPr>
        <w:pStyle w:val="Reference"/>
      </w:pPr>
      <w:r w:rsidRPr="00F56EFA">
        <w:t xml:space="preserve">TR 37.885, </w:t>
      </w:r>
      <w:r w:rsidR="006F211A" w:rsidRPr="00F56EFA">
        <w:t>“Study on evaluation methodology of new Vehicle-to-Everything use</w:t>
      </w:r>
      <w:r w:rsidR="00E62CFD">
        <w:t xml:space="preserve"> </w:t>
      </w:r>
      <w:r w:rsidR="006F211A" w:rsidRPr="00F56EFA">
        <w:t>cases for LTE and NR</w:t>
      </w:r>
      <w:r w:rsidR="00F56EFA" w:rsidRPr="00F56EFA">
        <w:t>”, 3GPP.</w:t>
      </w:r>
      <w:bookmarkEnd w:id="67"/>
      <w:bookmarkEnd w:id="68"/>
      <w:bookmarkEnd w:id="0"/>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693CE" w14:textId="77777777" w:rsidR="00A74D7F" w:rsidRDefault="00A74D7F">
      <w:r>
        <w:separator/>
      </w:r>
    </w:p>
  </w:endnote>
  <w:endnote w:type="continuationSeparator" w:id="0">
    <w:p w14:paraId="2FFD05A9" w14:textId="77777777" w:rsidR="00A74D7F" w:rsidRDefault="00A74D7F">
      <w:r>
        <w:continuationSeparator/>
      </w:r>
    </w:p>
  </w:endnote>
  <w:endnote w:type="continuationNotice" w:id="1">
    <w:p w14:paraId="54AEFB7D" w14:textId="77777777" w:rsidR="00A74D7F" w:rsidRDefault="00A74D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43B694" w14:textId="77777777" w:rsidR="00A74D7F" w:rsidRDefault="00A74D7F">
      <w:r>
        <w:separator/>
      </w:r>
    </w:p>
  </w:footnote>
  <w:footnote w:type="continuationSeparator" w:id="0">
    <w:p w14:paraId="54EB42EE" w14:textId="77777777" w:rsidR="00A74D7F" w:rsidRDefault="00A74D7F">
      <w:r>
        <w:continuationSeparator/>
      </w:r>
    </w:p>
  </w:footnote>
  <w:footnote w:type="continuationNotice" w:id="1">
    <w:p w14:paraId="4959A64D" w14:textId="77777777" w:rsidR="00A74D7F" w:rsidRDefault="00A74D7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FE570D"/>
    <w:multiLevelType w:val="hybridMultilevel"/>
    <w:tmpl w:val="55425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44F2A5F"/>
    <w:multiLevelType w:val="hybridMultilevel"/>
    <w:tmpl w:val="B97A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84217CF"/>
    <w:multiLevelType w:val="hybridMultilevel"/>
    <w:tmpl w:val="3340AA4C"/>
    <w:lvl w:ilvl="0" w:tplc="0409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0104A4"/>
    <w:multiLevelType w:val="hybridMultilevel"/>
    <w:tmpl w:val="7068D27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D0EC2"/>
    <w:multiLevelType w:val="hybridMultilevel"/>
    <w:tmpl w:val="DB5007B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5170AC92"/>
    <w:lvl w:ilvl="0" w:tplc="DED8B3E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B14ADB"/>
    <w:multiLevelType w:val="hybridMultilevel"/>
    <w:tmpl w:val="500C3248"/>
    <w:lvl w:ilvl="0" w:tplc="89D8A1D8">
      <w:start w:val="1"/>
      <w:numFmt w:val="decimal"/>
      <w:lvlText w:val="%1."/>
      <w:lvlJc w:val="left"/>
      <w:pPr>
        <w:ind w:left="540" w:hanging="360"/>
      </w:pPr>
      <w:rPr>
        <w:b/>
      </w:rPr>
    </w:lvl>
    <w:lvl w:ilvl="1" w:tplc="47D65D24">
      <w:start w:val="1"/>
      <w:numFmt w:val="lowerLetter"/>
      <w:lvlText w:val="%2."/>
      <w:lvlJc w:val="left"/>
      <w:pPr>
        <w:ind w:left="1170" w:hanging="360"/>
      </w:pPr>
      <w:rPr>
        <w:b/>
      </w:r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E7F7511"/>
    <w:multiLevelType w:val="hybridMultilevel"/>
    <w:tmpl w:val="D7F8EB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D1478F"/>
    <w:multiLevelType w:val="hybridMultilevel"/>
    <w:tmpl w:val="C388C5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5334E4"/>
    <w:multiLevelType w:val="hybridMultilevel"/>
    <w:tmpl w:val="84566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74D55CDF"/>
    <w:multiLevelType w:val="hybridMultilevel"/>
    <w:tmpl w:val="EECA4046"/>
    <w:lvl w:ilvl="0" w:tplc="67E65F6A">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1"/>
  </w:num>
  <w:num w:numId="3">
    <w:abstractNumId w:val="16"/>
  </w:num>
  <w:num w:numId="4">
    <w:abstractNumId w:val="17"/>
  </w:num>
  <w:num w:numId="5">
    <w:abstractNumId w:val="12"/>
  </w:num>
  <w:num w:numId="6">
    <w:abstractNumId w:val="20"/>
  </w:num>
  <w:num w:numId="7">
    <w:abstractNumId w:val="24"/>
  </w:num>
  <w:num w:numId="8">
    <w:abstractNumId w:val="13"/>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6"/>
  </w:num>
  <w:num w:numId="18">
    <w:abstractNumId w:val="8"/>
  </w:num>
  <w:num w:numId="19">
    <w:abstractNumId w:val="4"/>
  </w:num>
  <w:num w:numId="20">
    <w:abstractNumId w:val="33"/>
  </w:num>
  <w:num w:numId="21">
    <w:abstractNumId w:val="15"/>
  </w:num>
  <w:num w:numId="22">
    <w:abstractNumId w:val="31"/>
  </w:num>
  <w:num w:numId="23">
    <w:abstractNumId w:val="28"/>
  </w:num>
  <w:num w:numId="24">
    <w:abstractNumId w:val="18"/>
  </w:num>
  <w:num w:numId="25">
    <w:abstractNumId w:val="26"/>
  </w:num>
  <w:num w:numId="26">
    <w:abstractNumId w:val="30"/>
  </w:num>
  <w:num w:numId="27">
    <w:abstractNumId w:val="11"/>
  </w:num>
  <w:num w:numId="28">
    <w:abstractNumId w:val="16"/>
  </w:num>
  <w:num w:numId="29">
    <w:abstractNumId w:val="14"/>
  </w:num>
  <w:num w:numId="30">
    <w:abstractNumId w:val="32"/>
  </w:num>
  <w:num w:numId="31">
    <w:abstractNumId w:val="5"/>
  </w:num>
  <w:num w:numId="32">
    <w:abstractNumId w:val="7"/>
  </w:num>
  <w:num w:numId="33">
    <w:abstractNumId w:val="9"/>
  </w:num>
  <w:num w:numId="34">
    <w:abstractNumId w:val="27"/>
  </w:num>
  <w:num w:numId="35">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3559"/>
    <w:rsid w:val="00013C55"/>
    <w:rsid w:val="00015D15"/>
    <w:rsid w:val="000161E6"/>
    <w:rsid w:val="00023557"/>
    <w:rsid w:val="00024966"/>
    <w:rsid w:val="00025101"/>
    <w:rsid w:val="0002564D"/>
    <w:rsid w:val="00025ECA"/>
    <w:rsid w:val="000325B8"/>
    <w:rsid w:val="00034C15"/>
    <w:rsid w:val="00035BD1"/>
    <w:rsid w:val="00036BA1"/>
    <w:rsid w:val="00041703"/>
    <w:rsid w:val="00042180"/>
    <w:rsid w:val="000422E2"/>
    <w:rsid w:val="00042944"/>
    <w:rsid w:val="00042F22"/>
    <w:rsid w:val="00043532"/>
    <w:rsid w:val="00043A07"/>
    <w:rsid w:val="000444EF"/>
    <w:rsid w:val="000463CB"/>
    <w:rsid w:val="00047283"/>
    <w:rsid w:val="000500D5"/>
    <w:rsid w:val="00052A07"/>
    <w:rsid w:val="000534E3"/>
    <w:rsid w:val="0005606A"/>
    <w:rsid w:val="000567D7"/>
    <w:rsid w:val="00057117"/>
    <w:rsid w:val="00057B65"/>
    <w:rsid w:val="000616E7"/>
    <w:rsid w:val="00064308"/>
    <w:rsid w:val="0006487E"/>
    <w:rsid w:val="00065E1A"/>
    <w:rsid w:val="0006648B"/>
    <w:rsid w:val="00067F4E"/>
    <w:rsid w:val="0007304B"/>
    <w:rsid w:val="000746F1"/>
    <w:rsid w:val="00077E5F"/>
    <w:rsid w:val="0008036A"/>
    <w:rsid w:val="0008148E"/>
    <w:rsid w:val="00081AE6"/>
    <w:rsid w:val="00083CF2"/>
    <w:rsid w:val="00084878"/>
    <w:rsid w:val="000850BF"/>
    <w:rsid w:val="000855EB"/>
    <w:rsid w:val="00085B52"/>
    <w:rsid w:val="000866F2"/>
    <w:rsid w:val="0009009F"/>
    <w:rsid w:val="00091557"/>
    <w:rsid w:val="00091B58"/>
    <w:rsid w:val="000924C1"/>
    <w:rsid w:val="000924F0"/>
    <w:rsid w:val="00093474"/>
    <w:rsid w:val="0009510F"/>
    <w:rsid w:val="00096DC4"/>
    <w:rsid w:val="00096E72"/>
    <w:rsid w:val="00097C7E"/>
    <w:rsid w:val="00097E11"/>
    <w:rsid w:val="000A0F9F"/>
    <w:rsid w:val="000A1B7B"/>
    <w:rsid w:val="000A39C5"/>
    <w:rsid w:val="000A52AA"/>
    <w:rsid w:val="000A56F2"/>
    <w:rsid w:val="000B0503"/>
    <w:rsid w:val="000B2719"/>
    <w:rsid w:val="000B3A8F"/>
    <w:rsid w:val="000B4AB9"/>
    <w:rsid w:val="000B58C3"/>
    <w:rsid w:val="000B61E9"/>
    <w:rsid w:val="000B7F32"/>
    <w:rsid w:val="000C0D5D"/>
    <w:rsid w:val="000C0F1D"/>
    <w:rsid w:val="000C131B"/>
    <w:rsid w:val="000C165A"/>
    <w:rsid w:val="000C2954"/>
    <w:rsid w:val="000C2E19"/>
    <w:rsid w:val="000C39C8"/>
    <w:rsid w:val="000C636A"/>
    <w:rsid w:val="000C6ED1"/>
    <w:rsid w:val="000C7813"/>
    <w:rsid w:val="000D0D07"/>
    <w:rsid w:val="000D29CA"/>
    <w:rsid w:val="000D4071"/>
    <w:rsid w:val="000D4797"/>
    <w:rsid w:val="000D47CD"/>
    <w:rsid w:val="000D687D"/>
    <w:rsid w:val="000E0527"/>
    <w:rsid w:val="000E0710"/>
    <w:rsid w:val="000E1E92"/>
    <w:rsid w:val="000E2A15"/>
    <w:rsid w:val="000E385D"/>
    <w:rsid w:val="000E3BA0"/>
    <w:rsid w:val="000E438D"/>
    <w:rsid w:val="000F06D6"/>
    <w:rsid w:val="000F0EB1"/>
    <w:rsid w:val="000F1106"/>
    <w:rsid w:val="000F3BE9"/>
    <w:rsid w:val="000F3F6C"/>
    <w:rsid w:val="000F6DF3"/>
    <w:rsid w:val="000F7D22"/>
    <w:rsid w:val="001005FF"/>
    <w:rsid w:val="00104424"/>
    <w:rsid w:val="0010484B"/>
    <w:rsid w:val="001062FB"/>
    <w:rsid w:val="001063E6"/>
    <w:rsid w:val="001118FD"/>
    <w:rsid w:val="00113272"/>
    <w:rsid w:val="0011334F"/>
    <w:rsid w:val="00113C9F"/>
    <w:rsid w:val="00113CF4"/>
    <w:rsid w:val="00114075"/>
    <w:rsid w:val="001153EA"/>
    <w:rsid w:val="00115643"/>
    <w:rsid w:val="00115802"/>
    <w:rsid w:val="00116765"/>
    <w:rsid w:val="001219F5"/>
    <w:rsid w:val="00121A20"/>
    <w:rsid w:val="00122B12"/>
    <w:rsid w:val="0012377F"/>
    <w:rsid w:val="00124277"/>
    <w:rsid w:val="00124314"/>
    <w:rsid w:val="001252A2"/>
    <w:rsid w:val="001266A3"/>
    <w:rsid w:val="00126953"/>
    <w:rsid w:val="00126B4A"/>
    <w:rsid w:val="001308FB"/>
    <w:rsid w:val="00132FD0"/>
    <w:rsid w:val="001330AE"/>
    <w:rsid w:val="001344C0"/>
    <w:rsid w:val="001346FA"/>
    <w:rsid w:val="00135252"/>
    <w:rsid w:val="00137AB5"/>
    <w:rsid w:val="00137C5D"/>
    <w:rsid w:val="00137F0B"/>
    <w:rsid w:val="00141C6B"/>
    <w:rsid w:val="001436FD"/>
    <w:rsid w:val="001505BE"/>
    <w:rsid w:val="00151E23"/>
    <w:rsid w:val="001523B5"/>
    <w:rsid w:val="001526E0"/>
    <w:rsid w:val="00154945"/>
    <w:rsid w:val="00154E45"/>
    <w:rsid w:val="001551B5"/>
    <w:rsid w:val="00156AB0"/>
    <w:rsid w:val="001575F0"/>
    <w:rsid w:val="001606A2"/>
    <w:rsid w:val="00163A9D"/>
    <w:rsid w:val="001659C1"/>
    <w:rsid w:val="00165E3D"/>
    <w:rsid w:val="00171ECC"/>
    <w:rsid w:val="00172A8F"/>
    <w:rsid w:val="00173A8E"/>
    <w:rsid w:val="0017502C"/>
    <w:rsid w:val="00175BF7"/>
    <w:rsid w:val="0017792A"/>
    <w:rsid w:val="00177A07"/>
    <w:rsid w:val="0018021C"/>
    <w:rsid w:val="0018143F"/>
    <w:rsid w:val="00181EFF"/>
    <w:rsid w:val="00181FF8"/>
    <w:rsid w:val="00186CF1"/>
    <w:rsid w:val="001871CC"/>
    <w:rsid w:val="00190A9C"/>
    <w:rsid w:val="00190AC1"/>
    <w:rsid w:val="00192CA0"/>
    <w:rsid w:val="001931C7"/>
    <w:rsid w:val="0019341A"/>
    <w:rsid w:val="00193FA2"/>
    <w:rsid w:val="00195BE5"/>
    <w:rsid w:val="00197DF9"/>
    <w:rsid w:val="001A123D"/>
    <w:rsid w:val="001A1987"/>
    <w:rsid w:val="001A1AFC"/>
    <w:rsid w:val="001A2564"/>
    <w:rsid w:val="001A28EC"/>
    <w:rsid w:val="001A2FCE"/>
    <w:rsid w:val="001A3555"/>
    <w:rsid w:val="001A46EB"/>
    <w:rsid w:val="001A479F"/>
    <w:rsid w:val="001A4D63"/>
    <w:rsid w:val="001A6173"/>
    <w:rsid w:val="001A6CBA"/>
    <w:rsid w:val="001B0D97"/>
    <w:rsid w:val="001B5A5D"/>
    <w:rsid w:val="001B7B7F"/>
    <w:rsid w:val="001C1CE5"/>
    <w:rsid w:val="001C3D2A"/>
    <w:rsid w:val="001C4323"/>
    <w:rsid w:val="001C5B56"/>
    <w:rsid w:val="001C7368"/>
    <w:rsid w:val="001C7BAD"/>
    <w:rsid w:val="001C7F73"/>
    <w:rsid w:val="001D0CD1"/>
    <w:rsid w:val="001D11D5"/>
    <w:rsid w:val="001D256D"/>
    <w:rsid w:val="001D2DB3"/>
    <w:rsid w:val="001D3C68"/>
    <w:rsid w:val="001D51BA"/>
    <w:rsid w:val="001D53E7"/>
    <w:rsid w:val="001D5BCC"/>
    <w:rsid w:val="001D6342"/>
    <w:rsid w:val="001D6AED"/>
    <w:rsid w:val="001D6CC2"/>
    <w:rsid w:val="001D6D53"/>
    <w:rsid w:val="001D7242"/>
    <w:rsid w:val="001D7912"/>
    <w:rsid w:val="001D7F1C"/>
    <w:rsid w:val="001E269C"/>
    <w:rsid w:val="001E58E2"/>
    <w:rsid w:val="001E7AED"/>
    <w:rsid w:val="001F3916"/>
    <w:rsid w:val="001F5203"/>
    <w:rsid w:val="001F54C5"/>
    <w:rsid w:val="001F662C"/>
    <w:rsid w:val="001F7074"/>
    <w:rsid w:val="001F7924"/>
    <w:rsid w:val="00200490"/>
    <w:rsid w:val="00201577"/>
    <w:rsid w:val="00201F3A"/>
    <w:rsid w:val="00203B66"/>
    <w:rsid w:val="00203F96"/>
    <w:rsid w:val="00204CB9"/>
    <w:rsid w:val="002069B2"/>
    <w:rsid w:val="00207FA3"/>
    <w:rsid w:val="00210D32"/>
    <w:rsid w:val="002137AE"/>
    <w:rsid w:val="00214DA8"/>
    <w:rsid w:val="00215423"/>
    <w:rsid w:val="002158FA"/>
    <w:rsid w:val="002164DE"/>
    <w:rsid w:val="00220600"/>
    <w:rsid w:val="00220A19"/>
    <w:rsid w:val="002224DB"/>
    <w:rsid w:val="00223CB0"/>
    <w:rsid w:val="00223FCB"/>
    <w:rsid w:val="002252C3"/>
    <w:rsid w:val="00225C54"/>
    <w:rsid w:val="00230765"/>
    <w:rsid w:val="00230D18"/>
    <w:rsid w:val="00231507"/>
    <w:rsid w:val="002319E4"/>
    <w:rsid w:val="00235632"/>
    <w:rsid w:val="00235872"/>
    <w:rsid w:val="00241559"/>
    <w:rsid w:val="00242D7C"/>
    <w:rsid w:val="002435B3"/>
    <w:rsid w:val="0024436D"/>
    <w:rsid w:val="002458EB"/>
    <w:rsid w:val="002500C8"/>
    <w:rsid w:val="002533FC"/>
    <w:rsid w:val="00257543"/>
    <w:rsid w:val="00257637"/>
    <w:rsid w:val="002617E7"/>
    <w:rsid w:val="00261F3F"/>
    <w:rsid w:val="00262683"/>
    <w:rsid w:val="00264228"/>
    <w:rsid w:val="00264334"/>
    <w:rsid w:val="0026473E"/>
    <w:rsid w:val="0026496D"/>
    <w:rsid w:val="002658A2"/>
    <w:rsid w:val="00266214"/>
    <w:rsid w:val="00267C83"/>
    <w:rsid w:val="00270957"/>
    <w:rsid w:val="0027144F"/>
    <w:rsid w:val="00271813"/>
    <w:rsid w:val="00271D61"/>
    <w:rsid w:val="00271F3A"/>
    <w:rsid w:val="00273278"/>
    <w:rsid w:val="002737F4"/>
    <w:rsid w:val="00275F02"/>
    <w:rsid w:val="002805F5"/>
    <w:rsid w:val="00280751"/>
    <w:rsid w:val="00281C77"/>
    <w:rsid w:val="002825EC"/>
    <w:rsid w:val="0028280A"/>
    <w:rsid w:val="00286ACD"/>
    <w:rsid w:val="00287838"/>
    <w:rsid w:val="00287E4D"/>
    <w:rsid w:val="002907B5"/>
    <w:rsid w:val="00292EB7"/>
    <w:rsid w:val="00296227"/>
    <w:rsid w:val="0029655D"/>
    <w:rsid w:val="002968A5"/>
    <w:rsid w:val="00296F44"/>
    <w:rsid w:val="0029777D"/>
    <w:rsid w:val="002A055E"/>
    <w:rsid w:val="002A1D4E"/>
    <w:rsid w:val="002A2869"/>
    <w:rsid w:val="002A6BB0"/>
    <w:rsid w:val="002A74FA"/>
    <w:rsid w:val="002B1390"/>
    <w:rsid w:val="002B15E2"/>
    <w:rsid w:val="002B1FAD"/>
    <w:rsid w:val="002B20DA"/>
    <w:rsid w:val="002B24D6"/>
    <w:rsid w:val="002B2787"/>
    <w:rsid w:val="002B3C6D"/>
    <w:rsid w:val="002C0E8F"/>
    <w:rsid w:val="002C1829"/>
    <w:rsid w:val="002C4096"/>
    <w:rsid w:val="002C41E6"/>
    <w:rsid w:val="002C5E7C"/>
    <w:rsid w:val="002D071A"/>
    <w:rsid w:val="002D117C"/>
    <w:rsid w:val="002D34B2"/>
    <w:rsid w:val="002D48B0"/>
    <w:rsid w:val="002D5B37"/>
    <w:rsid w:val="002D5E9E"/>
    <w:rsid w:val="002D72FC"/>
    <w:rsid w:val="002D7637"/>
    <w:rsid w:val="002E0DE2"/>
    <w:rsid w:val="002E17F2"/>
    <w:rsid w:val="002E64CD"/>
    <w:rsid w:val="002E7CAE"/>
    <w:rsid w:val="002F2771"/>
    <w:rsid w:val="002F37A9"/>
    <w:rsid w:val="002F3B0E"/>
    <w:rsid w:val="00300D52"/>
    <w:rsid w:val="00301CE6"/>
    <w:rsid w:val="0030256B"/>
    <w:rsid w:val="00303A7C"/>
    <w:rsid w:val="00304FD6"/>
    <w:rsid w:val="0030501F"/>
    <w:rsid w:val="00306CA1"/>
    <w:rsid w:val="00307BA1"/>
    <w:rsid w:val="00310A2F"/>
    <w:rsid w:val="00311702"/>
    <w:rsid w:val="00311E82"/>
    <w:rsid w:val="00313FD6"/>
    <w:rsid w:val="003143BD"/>
    <w:rsid w:val="00315363"/>
    <w:rsid w:val="003203ED"/>
    <w:rsid w:val="00321039"/>
    <w:rsid w:val="00322C9F"/>
    <w:rsid w:val="0032347A"/>
    <w:rsid w:val="0032486B"/>
    <w:rsid w:val="00324D23"/>
    <w:rsid w:val="00330274"/>
    <w:rsid w:val="00331219"/>
    <w:rsid w:val="00331751"/>
    <w:rsid w:val="00334579"/>
    <w:rsid w:val="0033466F"/>
    <w:rsid w:val="003351BE"/>
    <w:rsid w:val="003357E4"/>
    <w:rsid w:val="00335858"/>
    <w:rsid w:val="00336BDA"/>
    <w:rsid w:val="00342BD7"/>
    <w:rsid w:val="0034302E"/>
    <w:rsid w:val="003438C8"/>
    <w:rsid w:val="00344550"/>
    <w:rsid w:val="00346DB5"/>
    <w:rsid w:val="003477B1"/>
    <w:rsid w:val="00352B8B"/>
    <w:rsid w:val="00356728"/>
    <w:rsid w:val="00357380"/>
    <w:rsid w:val="003602D9"/>
    <w:rsid w:val="003604CE"/>
    <w:rsid w:val="00361332"/>
    <w:rsid w:val="00361EEA"/>
    <w:rsid w:val="00362B9B"/>
    <w:rsid w:val="00365300"/>
    <w:rsid w:val="00370E47"/>
    <w:rsid w:val="00371967"/>
    <w:rsid w:val="003742AC"/>
    <w:rsid w:val="00377294"/>
    <w:rsid w:val="0037768C"/>
    <w:rsid w:val="00377CE1"/>
    <w:rsid w:val="00380C0C"/>
    <w:rsid w:val="00381F84"/>
    <w:rsid w:val="00385BF0"/>
    <w:rsid w:val="00386462"/>
    <w:rsid w:val="0039081D"/>
    <w:rsid w:val="00392289"/>
    <w:rsid w:val="003925AE"/>
    <w:rsid w:val="003939FF"/>
    <w:rsid w:val="00397F57"/>
    <w:rsid w:val="003A2223"/>
    <w:rsid w:val="003A2A0F"/>
    <w:rsid w:val="003A45A1"/>
    <w:rsid w:val="003A5B0A"/>
    <w:rsid w:val="003A6BAC"/>
    <w:rsid w:val="003A70A4"/>
    <w:rsid w:val="003A7EF3"/>
    <w:rsid w:val="003B0EAF"/>
    <w:rsid w:val="003B0EB8"/>
    <w:rsid w:val="003B159C"/>
    <w:rsid w:val="003B2B4A"/>
    <w:rsid w:val="003B369F"/>
    <w:rsid w:val="003B36A3"/>
    <w:rsid w:val="003B3970"/>
    <w:rsid w:val="003B5433"/>
    <w:rsid w:val="003B64BB"/>
    <w:rsid w:val="003B7672"/>
    <w:rsid w:val="003B7D14"/>
    <w:rsid w:val="003B7FE5"/>
    <w:rsid w:val="003C11C8"/>
    <w:rsid w:val="003C23AC"/>
    <w:rsid w:val="003C2702"/>
    <w:rsid w:val="003C5CB3"/>
    <w:rsid w:val="003C7806"/>
    <w:rsid w:val="003D109F"/>
    <w:rsid w:val="003D2478"/>
    <w:rsid w:val="003D3C45"/>
    <w:rsid w:val="003D5B1F"/>
    <w:rsid w:val="003E15FA"/>
    <w:rsid w:val="003E3454"/>
    <w:rsid w:val="003E3774"/>
    <w:rsid w:val="003E55E4"/>
    <w:rsid w:val="003E74E3"/>
    <w:rsid w:val="003F05C7"/>
    <w:rsid w:val="003F08F7"/>
    <w:rsid w:val="003F0956"/>
    <w:rsid w:val="003F2CD4"/>
    <w:rsid w:val="003F40B5"/>
    <w:rsid w:val="003F6BBE"/>
    <w:rsid w:val="004000E8"/>
    <w:rsid w:val="00400601"/>
    <w:rsid w:val="00402E2B"/>
    <w:rsid w:val="00403DCC"/>
    <w:rsid w:val="0040512B"/>
    <w:rsid w:val="00405CA5"/>
    <w:rsid w:val="004065C2"/>
    <w:rsid w:val="00407CD3"/>
    <w:rsid w:val="00410134"/>
    <w:rsid w:val="00410B72"/>
    <w:rsid w:val="00410F18"/>
    <w:rsid w:val="0041263E"/>
    <w:rsid w:val="00413140"/>
    <w:rsid w:val="00413954"/>
    <w:rsid w:val="00413AAC"/>
    <w:rsid w:val="00413E92"/>
    <w:rsid w:val="00420C26"/>
    <w:rsid w:val="00421105"/>
    <w:rsid w:val="00422AA4"/>
    <w:rsid w:val="00422D15"/>
    <w:rsid w:val="004242F4"/>
    <w:rsid w:val="00427248"/>
    <w:rsid w:val="004273CA"/>
    <w:rsid w:val="004278F7"/>
    <w:rsid w:val="004301EC"/>
    <w:rsid w:val="00430D83"/>
    <w:rsid w:val="00433DF4"/>
    <w:rsid w:val="00434D4C"/>
    <w:rsid w:val="004350BA"/>
    <w:rsid w:val="00437447"/>
    <w:rsid w:val="00441A92"/>
    <w:rsid w:val="004431DC"/>
    <w:rsid w:val="00444F56"/>
    <w:rsid w:val="00446488"/>
    <w:rsid w:val="0044661E"/>
    <w:rsid w:val="004511BA"/>
    <w:rsid w:val="00451577"/>
    <w:rsid w:val="004517AA"/>
    <w:rsid w:val="00451BE2"/>
    <w:rsid w:val="00452CAC"/>
    <w:rsid w:val="00453080"/>
    <w:rsid w:val="0045391B"/>
    <w:rsid w:val="004556A3"/>
    <w:rsid w:val="004572C9"/>
    <w:rsid w:val="00457565"/>
    <w:rsid w:val="00457B71"/>
    <w:rsid w:val="0046106D"/>
    <w:rsid w:val="00464BB1"/>
    <w:rsid w:val="00465592"/>
    <w:rsid w:val="004669E2"/>
    <w:rsid w:val="00470392"/>
    <w:rsid w:val="00470C31"/>
    <w:rsid w:val="00471DE0"/>
    <w:rsid w:val="004734D0"/>
    <w:rsid w:val="00474105"/>
    <w:rsid w:val="0047556B"/>
    <w:rsid w:val="00475DC1"/>
    <w:rsid w:val="00477768"/>
    <w:rsid w:val="00480877"/>
    <w:rsid w:val="004843FF"/>
    <w:rsid w:val="00492BC5"/>
    <w:rsid w:val="00494A07"/>
    <w:rsid w:val="004964F1"/>
    <w:rsid w:val="004A156E"/>
    <w:rsid w:val="004A16BC"/>
    <w:rsid w:val="004A2B94"/>
    <w:rsid w:val="004A79B1"/>
    <w:rsid w:val="004B3506"/>
    <w:rsid w:val="004B3BF2"/>
    <w:rsid w:val="004B6F6A"/>
    <w:rsid w:val="004B7C0C"/>
    <w:rsid w:val="004C3898"/>
    <w:rsid w:val="004D1E42"/>
    <w:rsid w:val="004D2457"/>
    <w:rsid w:val="004D36B1"/>
    <w:rsid w:val="004D3711"/>
    <w:rsid w:val="004D397D"/>
    <w:rsid w:val="004D5FD9"/>
    <w:rsid w:val="004D7EBD"/>
    <w:rsid w:val="004E2680"/>
    <w:rsid w:val="004E28F9"/>
    <w:rsid w:val="004E2999"/>
    <w:rsid w:val="004E2AC1"/>
    <w:rsid w:val="004E438E"/>
    <w:rsid w:val="004E462E"/>
    <w:rsid w:val="004E56DC"/>
    <w:rsid w:val="004E587F"/>
    <w:rsid w:val="004E76F4"/>
    <w:rsid w:val="004F0B4E"/>
    <w:rsid w:val="004F0B6C"/>
    <w:rsid w:val="004F2078"/>
    <w:rsid w:val="004F22A9"/>
    <w:rsid w:val="004F3329"/>
    <w:rsid w:val="004F4DA3"/>
    <w:rsid w:val="004F5599"/>
    <w:rsid w:val="004F5FD0"/>
    <w:rsid w:val="004F6FCA"/>
    <w:rsid w:val="004F7E76"/>
    <w:rsid w:val="005024ED"/>
    <w:rsid w:val="005026E8"/>
    <w:rsid w:val="00506557"/>
    <w:rsid w:val="0050677A"/>
    <w:rsid w:val="005108D8"/>
    <w:rsid w:val="00510C8A"/>
    <w:rsid w:val="005116F9"/>
    <w:rsid w:val="0051273B"/>
    <w:rsid w:val="005136BA"/>
    <w:rsid w:val="005152E2"/>
    <w:rsid w:val="005153A7"/>
    <w:rsid w:val="00516347"/>
    <w:rsid w:val="005219CF"/>
    <w:rsid w:val="005268BD"/>
    <w:rsid w:val="00530853"/>
    <w:rsid w:val="00534B59"/>
    <w:rsid w:val="00535FF7"/>
    <w:rsid w:val="00536759"/>
    <w:rsid w:val="005368B7"/>
    <w:rsid w:val="0053760D"/>
    <w:rsid w:val="00537C62"/>
    <w:rsid w:val="00546970"/>
    <w:rsid w:val="005507C6"/>
    <w:rsid w:val="0055160E"/>
    <w:rsid w:val="00553CBB"/>
    <w:rsid w:val="00554077"/>
    <w:rsid w:val="00554E19"/>
    <w:rsid w:val="00556F84"/>
    <w:rsid w:val="00557342"/>
    <w:rsid w:val="0056121F"/>
    <w:rsid w:val="00564706"/>
    <w:rsid w:val="00565C7B"/>
    <w:rsid w:val="00565D85"/>
    <w:rsid w:val="005667D2"/>
    <w:rsid w:val="00566D55"/>
    <w:rsid w:val="00570410"/>
    <w:rsid w:val="0057163A"/>
    <w:rsid w:val="005716C5"/>
    <w:rsid w:val="00572505"/>
    <w:rsid w:val="0057297B"/>
    <w:rsid w:val="005772D1"/>
    <w:rsid w:val="00577CFC"/>
    <w:rsid w:val="00580176"/>
    <w:rsid w:val="00582809"/>
    <w:rsid w:val="005828E4"/>
    <w:rsid w:val="005847E1"/>
    <w:rsid w:val="0058798C"/>
    <w:rsid w:val="005900FA"/>
    <w:rsid w:val="00590A7D"/>
    <w:rsid w:val="00592B1D"/>
    <w:rsid w:val="00592E4E"/>
    <w:rsid w:val="0059325D"/>
    <w:rsid w:val="005935A4"/>
    <w:rsid w:val="005948C2"/>
    <w:rsid w:val="00595D48"/>
    <w:rsid w:val="00595DCA"/>
    <w:rsid w:val="0059779B"/>
    <w:rsid w:val="00597846"/>
    <w:rsid w:val="005A0EE4"/>
    <w:rsid w:val="005A209A"/>
    <w:rsid w:val="005A662D"/>
    <w:rsid w:val="005B0B1A"/>
    <w:rsid w:val="005B1409"/>
    <w:rsid w:val="005B26F1"/>
    <w:rsid w:val="005B35D7"/>
    <w:rsid w:val="005B374E"/>
    <w:rsid w:val="005B392A"/>
    <w:rsid w:val="005B3AA3"/>
    <w:rsid w:val="005B6F83"/>
    <w:rsid w:val="005C4E44"/>
    <w:rsid w:val="005C6FCA"/>
    <w:rsid w:val="005C74FB"/>
    <w:rsid w:val="005D1602"/>
    <w:rsid w:val="005D5D6B"/>
    <w:rsid w:val="005D74B7"/>
    <w:rsid w:val="005E27AB"/>
    <w:rsid w:val="005E385F"/>
    <w:rsid w:val="005E41B9"/>
    <w:rsid w:val="005E55F4"/>
    <w:rsid w:val="005E57FC"/>
    <w:rsid w:val="005E5B81"/>
    <w:rsid w:val="005F2CB1"/>
    <w:rsid w:val="005F2ECA"/>
    <w:rsid w:val="005F3025"/>
    <w:rsid w:val="005F36D9"/>
    <w:rsid w:val="005F5A98"/>
    <w:rsid w:val="005F618C"/>
    <w:rsid w:val="005F70BD"/>
    <w:rsid w:val="005F7F5C"/>
    <w:rsid w:val="0060053B"/>
    <w:rsid w:val="0060283C"/>
    <w:rsid w:val="00604F14"/>
    <w:rsid w:val="00611827"/>
    <w:rsid w:val="00611B83"/>
    <w:rsid w:val="00613257"/>
    <w:rsid w:val="00615284"/>
    <w:rsid w:val="00620A71"/>
    <w:rsid w:val="00620D80"/>
    <w:rsid w:val="006234A6"/>
    <w:rsid w:val="00630001"/>
    <w:rsid w:val="00630D4F"/>
    <w:rsid w:val="006311B3"/>
    <w:rsid w:val="0063284C"/>
    <w:rsid w:val="00633EFA"/>
    <w:rsid w:val="00635ABD"/>
    <w:rsid w:val="00636398"/>
    <w:rsid w:val="006368D3"/>
    <w:rsid w:val="006377EC"/>
    <w:rsid w:val="0064009E"/>
    <w:rsid w:val="0064151F"/>
    <w:rsid w:val="00641533"/>
    <w:rsid w:val="0064208D"/>
    <w:rsid w:val="00643188"/>
    <w:rsid w:val="00643475"/>
    <w:rsid w:val="0064353F"/>
    <w:rsid w:val="0064396A"/>
    <w:rsid w:val="006448DA"/>
    <w:rsid w:val="006455F1"/>
    <w:rsid w:val="0064601C"/>
    <w:rsid w:val="0064624E"/>
    <w:rsid w:val="00650AB9"/>
    <w:rsid w:val="006546B9"/>
    <w:rsid w:val="00655733"/>
    <w:rsid w:val="00655ACD"/>
    <w:rsid w:val="00655AE6"/>
    <w:rsid w:val="00656A92"/>
    <w:rsid w:val="00656DDE"/>
    <w:rsid w:val="0065766C"/>
    <w:rsid w:val="0066011D"/>
    <w:rsid w:val="006607C0"/>
    <w:rsid w:val="00660C2D"/>
    <w:rsid w:val="006613A6"/>
    <w:rsid w:val="006627A2"/>
    <w:rsid w:val="006634E6"/>
    <w:rsid w:val="006645C8"/>
    <w:rsid w:val="00664A7F"/>
    <w:rsid w:val="006652FD"/>
    <w:rsid w:val="006655EE"/>
    <w:rsid w:val="00666329"/>
    <w:rsid w:val="00667EE7"/>
    <w:rsid w:val="00670922"/>
    <w:rsid w:val="00670BE1"/>
    <w:rsid w:val="0067218F"/>
    <w:rsid w:val="00672646"/>
    <w:rsid w:val="00673DA5"/>
    <w:rsid w:val="006741F2"/>
    <w:rsid w:val="00674CC3"/>
    <w:rsid w:val="00675C72"/>
    <w:rsid w:val="00675FFC"/>
    <w:rsid w:val="006771F9"/>
    <w:rsid w:val="006776D7"/>
    <w:rsid w:val="00681003"/>
    <w:rsid w:val="00681194"/>
    <w:rsid w:val="006817C9"/>
    <w:rsid w:val="00681898"/>
    <w:rsid w:val="00683ECE"/>
    <w:rsid w:val="00685683"/>
    <w:rsid w:val="00695FC2"/>
    <w:rsid w:val="00696949"/>
    <w:rsid w:val="00697052"/>
    <w:rsid w:val="006A46FB"/>
    <w:rsid w:val="006A5DE1"/>
    <w:rsid w:val="006A5E28"/>
    <w:rsid w:val="006A697B"/>
    <w:rsid w:val="006A7AFF"/>
    <w:rsid w:val="006B1816"/>
    <w:rsid w:val="006B2099"/>
    <w:rsid w:val="006B27D7"/>
    <w:rsid w:val="006B493D"/>
    <w:rsid w:val="006B50CF"/>
    <w:rsid w:val="006B741F"/>
    <w:rsid w:val="006B7750"/>
    <w:rsid w:val="006C03B8"/>
    <w:rsid w:val="006C5EC9"/>
    <w:rsid w:val="006C6059"/>
    <w:rsid w:val="006C6699"/>
    <w:rsid w:val="006C7522"/>
    <w:rsid w:val="006D2DB4"/>
    <w:rsid w:val="006D3514"/>
    <w:rsid w:val="006D6BE0"/>
    <w:rsid w:val="006D6F08"/>
    <w:rsid w:val="006D747D"/>
    <w:rsid w:val="006E062C"/>
    <w:rsid w:val="006E1890"/>
    <w:rsid w:val="006E1C82"/>
    <w:rsid w:val="006E28B7"/>
    <w:rsid w:val="006E2A9B"/>
    <w:rsid w:val="006E3310"/>
    <w:rsid w:val="006E4E39"/>
    <w:rsid w:val="006E565E"/>
    <w:rsid w:val="006E673D"/>
    <w:rsid w:val="006E7D3B"/>
    <w:rsid w:val="006F1B70"/>
    <w:rsid w:val="006F211A"/>
    <w:rsid w:val="006F233A"/>
    <w:rsid w:val="006F341D"/>
    <w:rsid w:val="006F360E"/>
    <w:rsid w:val="006F3CDE"/>
    <w:rsid w:val="006F58D4"/>
    <w:rsid w:val="006F606A"/>
    <w:rsid w:val="006F60C7"/>
    <w:rsid w:val="006F6582"/>
    <w:rsid w:val="0070026F"/>
    <w:rsid w:val="00700FFD"/>
    <w:rsid w:val="0070346E"/>
    <w:rsid w:val="007040A1"/>
    <w:rsid w:val="00704EDB"/>
    <w:rsid w:val="00705269"/>
    <w:rsid w:val="00706101"/>
    <w:rsid w:val="0070617B"/>
    <w:rsid w:val="00707072"/>
    <w:rsid w:val="00707D61"/>
    <w:rsid w:val="00711754"/>
    <w:rsid w:val="00712287"/>
    <w:rsid w:val="00712772"/>
    <w:rsid w:val="007143DB"/>
    <w:rsid w:val="007148D3"/>
    <w:rsid w:val="00715B9A"/>
    <w:rsid w:val="00715ED8"/>
    <w:rsid w:val="00717A4E"/>
    <w:rsid w:val="007210DF"/>
    <w:rsid w:val="00723923"/>
    <w:rsid w:val="007257D0"/>
    <w:rsid w:val="00726EA6"/>
    <w:rsid w:val="00727208"/>
    <w:rsid w:val="00727680"/>
    <w:rsid w:val="00727E17"/>
    <w:rsid w:val="00733B4F"/>
    <w:rsid w:val="007348B1"/>
    <w:rsid w:val="007362A6"/>
    <w:rsid w:val="00736D7D"/>
    <w:rsid w:val="00740E58"/>
    <w:rsid w:val="0074191F"/>
    <w:rsid w:val="007428F1"/>
    <w:rsid w:val="007445A0"/>
    <w:rsid w:val="0074524B"/>
    <w:rsid w:val="00747D8B"/>
    <w:rsid w:val="00750CC6"/>
    <w:rsid w:val="00750F30"/>
    <w:rsid w:val="00751228"/>
    <w:rsid w:val="00751BA2"/>
    <w:rsid w:val="007571E1"/>
    <w:rsid w:val="007604B2"/>
    <w:rsid w:val="00760B50"/>
    <w:rsid w:val="00761762"/>
    <w:rsid w:val="00765281"/>
    <w:rsid w:val="007658B4"/>
    <w:rsid w:val="00766BAD"/>
    <w:rsid w:val="007729A2"/>
    <w:rsid w:val="007755F2"/>
    <w:rsid w:val="00776971"/>
    <w:rsid w:val="00780A80"/>
    <w:rsid w:val="0078177E"/>
    <w:rsid w:val="0078304C"/>
    <w:rsid w:val="00783673"/>
    <w:rsid w:val="00785149"/>
    <w:rsid w:val="00785490"/>
    <w:rsid w:val="007907CC"/>
    <w:rsid w:val="00790867"/>
    <w:rsid w:val="00790C62"/>
    <w:rsid w:val="00792056"/>
    <w:rsid w:val="007925EA"/>
    <w:rsid w:val="00793CD8"/>
    <w:rsid w:val="00795C92"/>
    <w:rsid w:val="00795CFB"/>
    <w:rsid w:val="00796231"/>
    <w:rsid w:val="007A164B"/>
    <w:rsid w:val="007A1CB3"/>
    <w:rsid w:val="007A306F"/>
    <w:rsid w:val="007A43A6"/>
    <w:rsid w:val="007A5420"/>
    <w:rsid w:val="007A58A6"/>
    <w:rsid w:val="007A5CD8"/>
    <w:rsid w:val="007B064D"/>
    <w:rsid w:val="007B3D2D"/>
    <w:rsid w:val="007B50AE"/>
    <w:rsid w:val="007B51DF"/>
    <w:rsid w:val="007B5259"/>
    <w:rsid w:val="007B675F"/>
    <w:rsid w:val="007C05DD"/>
    <w:rsid w:val="007C3A5C"/>
    <w:rsid w:val="007C3D18"/>
    <w:rsid w:val="007C595D"/>
    <w:rsid w:val="007C5BBE"/>
    <w:rsid w:val="007C60BF"/>
    <w:rsid w:val="007C6A07"/>
    <w:rsid w:val="007C75A1"/>
    <w:rsid w:val="007C77A5"/>
    <w:rsid w:val="007D04E5"/>
    <w:rsid w:val="007D11DA"/>
    <w:rsid w:val="007D170C"/>
    <w:rsid w:val="007D21A5"/>
    <w:rsid w:val="007D5901"/>
    <w:rsid w:val="007D7526"/>
    <w:rsid w:val="007D79F4"/>
    <w:rsid w:val="007E4610"/>
    <w:rsid w:val="007E4715"/>
    <w:rsid w:val="007E505B"/>
    <w:rsid w:val="007E7091"/>
    <w:rsid w:val="007F1BB7"/>
    <w:rsid w:val="007F3FE3"/>
    <w:rsid w:val="007F4BF5"/>
    <w:rsid w:val="007F4EF5"/>
    <w:rsid w:val="007F6A13"/>
    <w:rsid w:val="00803F2A"/>
    <w:rsid w:val="00803FAE"/>
    <w:rsid w:val="0080605F"/>
    <w:rsid w:val="00807786"/>
    <w:rsid w:val="00807B07"/>
    <w:rsid w:val="00807E84"/>
    <w:rsid w:val="00811421"/>
    <w:rsid w:val="00811FCB"/>
    <w:rsid w:val="00813C0A"/>
    <w:rsid w:val="008158D6"/>
    <w:rsid w:val="00817196"/>
    <w:rsid w:val="008235DB"/>
    <w:rsid w:val="00823D84"/>
    <w:rsid w:val="00823E25"/>
    <w:rsid w:val="00824AB4"/>
    <w:rsid w:val="00825C42"/>
    <w:rsid w:val="00825D25"/>
    <w:rsid w:val="00827D6F"/>
    <w:rsid w:val="008328A8"/>
    <w:rsid w:val="008331FC"/>
    <w:rsid w:val="00833EB8"/>
    <w:rsid w:val="00835F53"/>
    <w:rsid w:val="008368D7"/>
    <w:rsid w:val="008376AC"/>
    <w:rsid w:val="00843099"/>
    <w:rsid w:val="008444E8"/>
    <w:rsid w:val="00844E80"/>
    <w:rsid w:val="008466B5"/>
    <w:rsid w:val="00846B3F"/>
    <w:rsid w:val="00846FE7"/>
    <w:rsid w:val="0085057B"/>
    <w:rsid w:val="008557C0"/>
    <w:rsid w:val="00856911"/>
    <w:rsid w:val="00860F03"/>
    <w:rsid w:val="00863E56"/>
    <w:rsid w:val="00864F7F"/>
    <w:rsid w:val="008677FD"/>
    <w:rsid w:val="008706D4"/>
    <w:rsid w:val="00870F8A"/>
    <w:rsid w:val="008716F4"/>
    <w:rsid w:val="008719A4"/>
    <w:rsid w:val="00871D23"/>
    <w:rsid w:val="00871FDB"/>
    <w:rsid w:val="008735A2"/>
    <w:rsid w:val="00874312"/>
    <w:rsid w:val="0087437C"/>
    <w:rsid w:val="00875CD7"/>
    <w:rsid w:val="00876B4D"/>
    <w:rsid w:val="00877F18"/>
    <w:rsid w:val="00881EA8"/>
    <w:rsid w:val="008838B0"/>
    <w:rsid w:val="00883BEE"/>
    <w:rsid w:val="00883C3C"/>
    <w:rsid w:val="0088794D"/>
    <w:rsid w:val="008941E3"/>
    <w:rsid w:val="00894A4E"/>
    <w:rsid w:val="00894A88"/>
    <w:rsid w:val="00895269"/>
    <w:rsid w:val="00895386"/>
    <w:rsid w:val="008A157C"/>
    <w:rsid w:val="008A21FF"/>
    <w:rsid w:val="008A2BA7"/>
    <w:rsid w:val="008A2CE2"/>
    <w:rsid w:val="008A2E39"/>
    <w:rsid w:val="008A30AC"/>
    <w:rsid w:val="008A326B"/>
    <w:rsid w:val="008A44B8"/>
    <w:rsid w:val="008A51A8"/>
    <w:rsid w:val="008A54C7"/>
    <w:rsid w:val="008A68E5"/>
    <w:rsid w:val="008A751D"/>
    <w:rsid w:val="008A77D8"/>
    <w:rsid w:val="008B0483"/>
    <w:rsid w:val="008B120C"/>
    <w:rsid w:val="008B24E6"/>
    <w:rsid w:val="008B51A0"/>
    <w:rsid w:val="008B592A"/>
    <w:rsid w:val="008B7B5C"/>
    <w:rsid w:val="008C0C99"/>
    <w:rsid w:val="008C1326"/>
    <w:rsid w:val="008C2017"/>
    <w:rsid w:val="008C25F9"/>
    <w:rsid w:val="008C4958"/>
    <w:rsid w:val="008C4BAA"/>
    <w:rsid w:val="008C57CB"/>
    <w:rsid w:val="008C6AE8"/>
    <w:rsid w:val="008C7573"/>
    <w:rsid w:val="008D00A5"/>
    <w:rsid w:val="008D34F1"/>
    <w:rsid w:val="008D39D8"/>
    <w:rsid w:val="008D5C51"/>
    <w:rsid w:val="008D6D1A"/>
    <w:rsid w:val="008D7066"/>
    <w:rsid w:val="008E065E"/>
    <w:rsid w:val="008E0927"/>
    <w:rsid w:val="008E0C3F"/>
    <w:rsid w:val="008E1909"/>
    <w:rsid w:val="008F1101"/>
    <w:rsid w:val="008F1C4E"/>
    <w:rsid w:val="008F1EAB"/>
    <w:rsid w:val="008F33DC"/>
    <w:rsid w:val="008F477F"/>
    <w:rsid w:val="008F5DAC"/>
    <w:rsid w:val="008F6165"/>
    <w:rsid w:val="00900D7A"/>
    <w:rsid w:val="00902350"/>
    <w:rsid w:val="0090336B"/>
    <w:rsid w:val="00904E94"/>
    <w:rsid w:val="009053AA"/>
    <w:rsid w:val="00905576"/>
    <w:rsid w:val="00906939"/>
    <w:rsid w:val="00910B7D"/>
    <w:rsid w:val="00911236"/>
    <w:rsid w:val="00911DFB"/>
    <w:rsid w:val="00912B8F"/>
    <w:rsid w:val="00913957"/>
    <w:rsid w:val="009139D9"/>
    <w:rsid w:val="00913ABF"/>
    <w:rsid w:val="00914AD8"/>
    <w:rsid w:val="00914D5F"/>
    <w:rsid w:val="00916079"/>
    <w:rsid w:val="00917006"/>
    <w:rsid w:val="00917CE9"/>
    <w:rsid w:val="00920B65"/>
    <w:rsid w:val="00920BF2"/>
    <w:rsid w:val="00921132"/>
    <w:rsid w:val="00922010"/>
    <w:rsid w:val="00922335"/>
    <w:rsid w:val="00926392"/>
    <w:rsid w:val="009268DF"/>
    <w:rsid w:val="00927B73"/>
    <w:rsid w:val="009312BC"/>
    <w:rsid w:val="00931BD9"/>
    <w:rsid w:val="00936528"/>
    <w:rsid w:val="00936727"/>
    <w:rsid w:val="009368F3"/>
    <w:rsid w:val="00937A9C"/>
    <w:rsid w:val="00937B1C"/>
    <w:rsid w:val="00941636"/>
    <w:rsid w:val="00943742"/>
    <w:rsid w:val="00945C05"/>
    <w:rsid w:val="00946945"/>
    <w:rsid w:val="00947713"/>
    <w:rsid w:val="00947B70"/>
    <w:rsid w:val="00950DE7"/>
    <w:rsid w:val="00953920"/>
    <w:rsid w:val="00953C1F"/>
    <w:rsid w:val="00953D47"/>
    <w:rsid w:val="0095681E"/>
    <w:rsid w:val="009572D4"/>
    <w:rsid w:val="0096011A"/>
    <w:rsid w:val="00960F48"/>
    <w:rsid w:val="00961921"/>
    <w:rsid w:val="0096430A"/>
    <w:rsid w:val="009644E3"/>
    <w:rsid w:val="00964B6D"/>
    <w:rsid w:val="00964BEF"/>
    <w:rsid w:val="0096554B"/>
    <w:rsid w:val="0096584A"/>
    <w:rsid w:val="009668E7"/>
    <w:rsid w:val="00971F08"/>
    <w:rsid w:val="0097603D"/>
    <w:rsid w:val="00976949"/>
    <w:rsid w:val="00980477"/>
    <w:rsid w:val="00985253"/>
    <w:rsid w:val="009853B3"/>
    <w:rsid w:val="00987943"/>
    <w:rsid w:val="00987A27"/>
    <w:rsid w:val="00990630"/>
    <w:rsid w:val="00990CF7"/>
    <w:rsid w:val="0099141D"/>
    <w:rsid w:val="00991761"/>
    <w:rsid w:val="009945AA"/>
    <w:rsid w:val="00994DCA"/>
    <w:rsid w:val="009960EC"/>
    <w:rsid w:val="009970DD"/>
    <w:rsid w:val="009A0FBA"/>
    <w:rsid w:val="009A1601"/>
    <w:rsid w:val="009A2B09"/>
    <w:rsid w:val="009A3BB6"/>
    <w:rsid w:val="009A462D"/>
    <w:rsid w:val="009A56E6"/>
    <w:rsid w:val="009A5CBA"/>
    <w:rsid w:val="009A632D"/>
    <w:rsid w:val="009A7772"/>
    <w:rsid w:val="009A779B"/>
    <w:rsid w:val="009B1F30"/>
    <w:rsid w:val="009B3AC2"/>
    <w:rsid w:val="009B4DF4"/>
    <w:rsid w:val="009B564E"/>
    <w:rsid w:val="009B6DD9"/>
    <w:rsid w:val="009B7E87"/>
    <w:rsid w:val="009C0169"/>
    <w:rsid w:val="009C39CC"/>
    <w:rsid w:val="009C403E"/>
    <w:rsid w:val="009C4088"/>
    <w:rsid w:val="009C571E"/>
    <w:rsid w:val="009D00DF"/>
    <w:rsid w:val="009D0860"/>
    <w:rsid w:val="009D4FF0"/>
    <w:rsid w:val="009D703C"/>
    <w:rsid w:val="009D718F"/>
    <w:rsid w:val="009E068F"/>
    <w:rsid w:val="009E0A7B"/>
    <w:rsid w:val="009E0E0E"/>
    <w:rsid w:val="009E14E0"/>
    <w:rsid w:val="009E35DB"/>
    <w:rsid w:val="009E47A3"/>
    <w:rsid w:val="009E692A"/>
    <w:rsid w:val="009F08F3"/>
    <w:rsid w:val="009F0BA1"/>
    <w:rsid w:val="009F16FB"/>
    <w:rsid w:val="009F1E60"/>
    <w:rsid w:val="009F344F"/>
    <w:rsid w:val="009F56F5"/>
    <w:rsid w:val="009F6F38"/>
    <w:rsid w:val="00A0087A"/>
    <w:rsid w:val="00A00F66"/>
    <w:rsid w:val="00A031D8"/>
    <w:rsid w:val="00A048A8"/>
    <w:rsid w:val="00A04F49"/>
    <w:rsid w:val="00A0511A"/>
    <w:rsid w:val="00A05752"/>
    <w:rsid w:val="00A05BBE"/>
    <w:rsid w:val="00A13B89"/>
    <w:rsid w:val="00A13E54"/>
    <w:rsid w:val="00A14B58"/>
    <w:rsid w:val="00A1506C"/>
    <w:rsid w:val="00A15A0B"/>
    <w:rsid w:val="00A17A49"/>
    <w:rsid w:val="00A17F63"/>
    <w:rsid w:val="00A2193B"/>
    <w:rsid w:val="00A22BE3"/>
    <w:rsid w:val="00A2351A"/>
    <w:rsid w:val="00A264A9"/>
    <w:rsid w:val="00A26DCF"/>
    <w:rsid w:val="00A27785"/>
    <w:rsid w:val="00A30187"/>
    <w:rsid w:val="00A3448A"/>
    <w:rsid w:val="00A356B6"/>
    <w:rsid w:val="00A36297"/>
    <w:rsid w:val="00A37C9B"/>
    <w:rsid w:val="00A41C58"/>
    <w:rsid w:val="00A41E2B"/>
    <w:rsid w:val="00A45B74"/>
    <w:rsid w:val="00A50095"/>
    <w:rsid w:val="00A501AC"/>
    <w:rsid w:val="00A52E1D"/>
    <w:rsid w:val="00A52F3F"/>
    <w:rsid w:val="00A56C7E"/>
    <w:rsid w:val="00A61499"/>
    <w:rsid w:val="00A615C8"/>
    <w:rsid w:val="00A62A77"/>
    <w:rsid w:val="00A62EEB"/>
    <w:rsid w:val="00A62FDE"/>
    <w:rsid w:val="00A63319"/>
    <w:rsid w:val="00A63483"/>
    <w:rsid w:val="00A657D7"/>
    <w:rsid w:val="00A660AC"/>
    <w:rsid w:val="00A67E6C"/>
    <w:rsid w:val="00A70E7C"/>
    <w:rsid w:val="00A71B99"/>
    <w:rsid w:val="00A739D0"/>
    <w:rsid w:val="00A73E7D"/>
    <w:rsid w:val="00A74D7F"/>
    <w:rsid w:val="00A761D4"/>
    <w:rsid w:val="00A77EC4"/>
    <w:rsid w:val="00A80991"/>
    <w:rsid w:val="00A82A70"/>
    <w:rsid w:val="00A82A9E"/>
    <w:rsid w:val="00A9041E"/>
    <w:rsid w:val="00A90C37"/>
    <w:rsid w:val="00A92879"/>
    <w:rsid w:val="00A9442A"/>
    <w:rsid w:val="00AA016F"/>
    <w:rsid w:val="00AA0A7F"/>
    <w:rsid w:val="00AA1ED6"/>
    <w:rsid w:val="00AA3A51"/>
    <w:rsid w:val="00AA51D6"/>
    <w:rsid w:val="00AA5FA6"/>
    <w:rsid w:val="00AB0BC8"/>
    <w:rsid w:val="00AB11CA"/>
    <w:rsid w:val="00AB14D9"/>
    <w:rsid w:val="00AB1D53"/>
    <w:rsid w:val="00AB4AB8"/>
    <w:rsid w:val="00AB5CF3"/>
    <w:rsid w:val="00AB655E"/>
    <w:rsid w:val="00AB7826"/>
    <w:rsid w:val="00AB7D52"/>
    <w:rsid w:val="00AC007F"/>
    <w:rsid w:val="00AC1761"/>
    <w:rsid w:val="00AC2ECD"/>
    <w:rsid w:val="00AC3119"/>
    <w:rsid w:val="00AC3315"/>
    <w:rsid w:val="00AC49FB"/>
    <w:rsid w:val="00AC4BC6"/>
    <w:rsid w:val="00AC5A10"/>
    <w:rsid w:val="00AD068D"/>
    <w:rsid w:val="00AD0AA3"/>
    <w:rsid w:val="00AD2290"/>
    <w:rsid w:val="00AD2ED0"/>
    <w:rsid w:val="00AD3D14"/>
    <w:rsid w:val="00AD3F94"/>
    <w:rsid w:val="00AD4A5A"/>
    <w:rsid w:val="00AE07EC"/>
    <w:rsid w:val="00AE27AC"/>
    <w:rsid w:val="00AE40E0"/>
    <w:rsid w:val="00AE4DBA"/>
    <w:rsid w:val="00AE4F07"/>
    <w:rsid w:val="00AE570B"/>
    <w:rsid w:val="00AF0EAF"/>
    <w:rsid w:val="00AF1C5D"/>
    <w:rsid w:val="00AF3B53"/>
    <w:rsid w:val="00AF42D7"/>
    <w:rsid w:val="00AF5706"/>
    <w:rsid w:val="00B006FE"/>
    <w:rsid w:val="00B007CB"/>
    <w:rsid w:val="00B01BB6"/>
    <w:rsid w:val="00B02AA9"/>
    <w:rsid w:val="00B02FA3"/>
    <w:rsid w:val="00B05084"/>
    <w:rsid w:val="00B10DF2"/>
    <w:rsid w:val="00B142E6"/>
    <w:rsid w:val="00B144DE"/>
    <w:rsid w:val="00B157F9"/>
    <w:rsid w:val="00B16C9A"/>
    <w:rsid w:val="00B17F4D"/>
    <w:rsid w:val="00B20256"/>
    <w:rsid w:val="00B20C4A"/>
    <w:rsid w:val="00B20D09"/>
    <w:rsid w:val="00B2180F"/>
    <w:rsid w:val="00B2763F"/>
    <w:rsid w:val="00B27A2C"/>
    <w:rsid w:val="00B27AAC"/>
    <w:rsid w:val="00B300B1"/>
    <w:rsid w:val="00B30929"/>
    <w:rsid w:val="00B31BE2"/>
    <w:rsid w:val="00B372AA"/>
    <w:rsid w:val="00B375AE"/>
    <w:rsid w:val="00B40445"/>
    <w:rsid w:val="00B409E0"/>
    <w:rsid w:val="00B41888"/>
    <w:rsid w:val="00B42C75"/>
    <w:rsid w:val="00B43A7F"/>
    <w:rsid w:val="00B445D3"/>
    <w:rsid w:val="00B44624"/>
    <w:rsid w:val="00B45A52"/>
    <w:rsid w:val="00B46175"/>
    <w:rsid w:val="00B51AA3"/>
    <w:rsid w:val="00B52BA0"/>
    <w:rsid w:val="00B533F1"/>
    <w:rsid w:val="00B548B7"/>
    <w:rsid w:val="00B55892"/>
    <w:rsid w:val="00B57CC9"/>
    <w:rsid w:val="00B62ECD"/>
    <w:rsid w:val="00B6458B"/>
    <w:rsid w:val="00B664C7"/>
    <w:rsid w:val="00B700C6"/>
    <w:rsid w:val="00B739F6"/>
    <w:rsid w:val="00B77F72"/>
    <w:rsid w:val="00B81A6C"/>
    <w:rsid w:val="00B81B4E"/>
    <w:rsid w:val="00B82622"/>
    <w:rsid w:val="00B8449B"/>
    <w:rsid w:val="00B85DE5"/>
    <w:rsid w:val="00B90B5C"/>
    <w:rsid w:val="00B90F73"/>
    <w:rsid w:val="00B91955"/>
    <w:rsid w:val="00B939F9"/>
    <w:rsid w:val="00B93B59"/>
    <w:rsid w:val="00B9406A"/>
    <w:rsid w:val="00B95C80"/>
    <w:rsid w:val="00BA05AE"/>
    <w:rsid w:val="00BA21B9"/>
    <w:rsid w:val="00BA2280"/>
    <w:rsid w:val="00BA2A08"/>
    <w:rsid w:val="00BA56D2"/>
    <w:rsid w:val="00BA76E0"/>
    <w:rsid w:val="00BB1E14"/>
    <w:rsid w:val="00BB2071"/>
    <w:rsid w:val="00BB2A25"/>
    <w:rsid w:val="00BB51E9"/>
    <w:rsid w:val="00BB52A7"/>
    <w:rsid w:val="00BB6ED1"/>
    <w:rsid w:val="00BB764E"/>
    <w:rsid w:val="00BC06F9"/>
    <w:rsid w:val="00BC08CA"/>
    <w:rsid w:val="00BC0BC4"/>
    <w:rsid w:val="00BC0FDC"/>
    <w:rsid w:val="00BC3053"/>
    <w:rsid w:val="00BC4AA7"/>
    <w:rsid w:val="00BC4D2E"/>
    <w:rsid w:val="00BC55D1"/>
    <w:rsid w:val="00BC7A8E"/>
    <w:rsid w:val="00BD48AC"/>
    <w:rsid w:val="00BD5DC7"/>
    <w:rsid w:val="00BD5F1A"/>
    <w:rsid w:val="00BE1234"/>
    <w:rsid w:val="00BE2FA6"/>
    <w:rsid w:val="00BE333F"/>
    <w:rsid w:val="00BE7406"/>
    <w:rsid w:val="00BE7603"/>
    <w:rsid w:val="00BF05C9"/>
    <w:rsid w:val="00BF0850"/>
    <w:rsid w:val="00BF1E5D"/>
    <w:rsid w:val="00BF21B0"/>
    <w:rsid w:val="00BF2DBA"/>
    <w:rsid w:val="00BF3279"/>
    <w:rsid w:val="00BF33DD"/>
    <w:rsid w:val="00BF3C33"/>
    <w:rsid w:val="00BF5A40"/>
    <w:rsid w:val="00BF737C"/>
    <w:rsid w:val="00BF74C7"/>
    <w:rsid w:val="00C015F1"/>
    <w:rsid w:val="00C01F33"/>
    <w:rsid w:val="00C02CC6"/>
    <w:rsid w:val="00C040F7"/>
    <w:rsid w:val="00C044AB"/>
    <w:rsid w:val="00C05706"/>
    <w:rsid w:val="00C07377"/>
    <w:rsid w:val="00C10478"/>
    <w:rsid w:val="00C10CCA"/>
    <w:rsid w:val="00C1196A"/>
    <w:rsid w:val="00C12092"/>
    <w:rsid w:val="00C12107"/>
    <w:rsid w:val="00C13679"/>
    <w:rsid w:val="00C13B6C"/>
    <w:rsid w:val="00C140FC"/>
    <w:rsid w:val="00C14D4B"/>
    <w:rsid w:val="00C1500C"/>
    <w:rsid w:val="00C154BB"/>
    <w:rsid w:val="00C155C5"/>
    <w:rsid w:val="00C158BB"/>
    <w:rsid w:val="00C20105"/>
    <w:rsid w:val="00C20969"/>
    <w:rsid w:val="00C279B5"/>
    <w:rsid w:val="00C27C45"/>
    <w:rsid w:val="00C303DC"/>
    <w:rsid w:val="00C31ABD"/>
    <w:rsid w:val="00C32B4B"/>
    <w:rsid w:val="00C3361E"/>
    <w:rsid w:val="00C3719D"/>
    <w:rsid w:val="00C37CB2"/>
    <w:rsid w:val="00C4240A"/>
    <w:rsid w:val="00C42A4C"/>
    <w:rsid w:val="00C46048"/>
    <w:rsid w:val="00C473A5"/>
    <w:rsid w:val="00C479F0"/>
    <w:rsid w:val="00C47B77"/>
    <w:rsid w:val="00C50C76"/>
    <w:rsid w:val="00C52EBB"/>
    <w:rsid w:val="00C533D8"/>
    <w:rsid w:val="00C54995"/>
    <w:rsid w:val="00C54D41"/>
    <w:rsid w:val="00C60783"/>
    <w:rsid w:val="00C63C28"/>
    <w:rsid w:val="00C63C6B"/>
    <w:rsid w:val="00C64672"/>
    <w:rsid w:val="00C667DB"/>
    <w:rsid w:val="00C67481"/>
    <w:rsid w:val="00C67CB5"/>
    <w:rsid w:val="00C70697"/>
    <w:rsid w:val="00C72093"/>
    <w:rsid w:val="00C722BC"/>
    <w:rsid w:val="00C72795"/>
    <w:rsid w:val="00C72EF4"/>
    <w:rsid w:val="00C73A8C"/>
    <w:rsid w:val="00C73B6C"/>
    <w:rsid w:val="00C744FE"/>
    <w:rsid w:val="00C75D2F"/>
    <w:rsid w:val="00C767BE"/>
    <w:rsid w:val="00C76E3C"/>
    <w:rsid w:val="00C77352"/>
    <w:rsid w:val="00C779F1"/>
    <w:rsid w:val="00C77F27"/>
    <w:rsid w:val="00C801F0"/>
    <w:rsid w:val="00C81568"/>
    <w:rsid w:val="00C8265E"/>
    <w:rsid w:val="00C8312F"/>
    <w:rsid w:val="00C84986"/>
    <w:rsid w:val="00C9027A"/>
    <w:rsid w:val="00C9068E"/>
    <w:rsid w:val="00C919F2"/>
    <w:rsid w:val="00C93814"/>
    <w:rsid w:val="00C93C4B"/>
    <w:rsid w:val="00C94366"/>
    <w:rsid w:val="00C944AB"/>
    <w:rsid w:val="00C944F3"/>
    <w:rsid w:val="00C951E1"/>
    <w:rsid w:val="00C95B40"/>
    <w:rsid w:val="00CA1ED8"/>
    <w:rsid w:val="00CA2652"/>
    <w:rsid w:val="00CB05D8"/>
    <w:rsid w:val="00CB1F63"/>
    <w:rsid w:val="00CB501B"/>
    <w:rsid w:val="00CB680E"/>
    <w:rsid w:val="00CB6BB8"/>
    <w:rsid w:val="00CB7170"/>
    <w:rsid w:val="00CC040E"/>
    <w:rsid w:val="00CC111F"/>
    <w:rsid w:val="00CC2011"/>
    <w:rsid w:val="00CC36B0"/>
    <w:rsid w:val="00CC3EA0"/>
    <w:rsid w:val="00CC46C6"/>
    <w:rsid w:val="00CC788E"/>
    <w:rsid w:val="00CC7B45"/>
    <w:rsid w:val="00CD1188"/>
    <w:rsid w:val="00CD2662"/>
    <w:rsid w:val="00CD2ED1"/>
    <w:rsid w:val="00CD337B"/>
    <w:rsid w:val="00CD3ABA"/>
    <w:rsid w:val="00CD495F"/>
    <w:rsid w:val="00CD5F01"/>
    <w:rsid w:val="00CE0424"/>
    <w:rsid w:val="00CE0BF7"/>
    <w:rsid w:val="00CE171F"/>
    <w:rsid w:val="00CE7561"/>
    <w:rsid w:val="00CF063E"/>
    <w:rsid w:val="00CF1354"/>
    <w:rsid w:val="00CF1925"/>
    <w:rsid w:val="00CF2839"/>
    <w:rsid w:val="00CF3B1F"/>
    <w:rsid w:val="00CF3BF6"/>
    <w:rsid w:val="00CF3C3F"/>
    <w:rsid w:val="00CF3E83"/>
    <w:rsid w:val="00CF5C5E"/>
    <w:rsid w:val="00CF625B"/>
    <w:rsid w:val="00CF66B3"/>
    <w:rsid w:val="00CF687E"/>
    <w:rsid w:val="00D0349B"/>
    <w:rsid w:val="00D05336"/>
    <w:rsid w:val="00D0541A"/>
    <w:rsid w:val="00D07C58"/>
    <w:rsid w:val="00D07DF0"/>
    <w:rsid w:val="00D10249"/>
    <w:rsid w:val="00D104D0"/>
    <w:rsid w:val="00D115C3"/>
    <w:rsid w:val="00D11897"/>
    <w:rsid w:val="00D13135"/>
    <w:rsid w:val="00D13E4E"/>
    <w:rsid w:val="00D163EF"/>
    <w:rsid w:val="00D16C6D"/>
    <w:rsid w:val="00D239A7"/>
    <w:rsid w:val="00D23F47"/>
    <w:rsid w:val="00D2496A"/>
    <w:rsid w:val="00D24BB6"/>
    <w:rsid w:val="00D26E31"/>
    <w:rsid w:val="00D275AD"/>
    <w:rsid w:val="00D34548"/>
    <w:rsid w:val="00D35666"/>
    <w:rsid w:val="00D36E71"/>
    <w:rsid w:val="00D37D87"/>
    <w:rsid w:val="00D40B33"/>
    <w:rsid w:val="00D42AEE"/>
    <w:rsid w:val="00D4318F"/>
    <w:rsid w:val="00D438BF"/>
    <w:rsid w:val="00D440F8"/>
    <w:rsid w:val="00D50E35"/>
    <w:rsid w:val="00D50E45"/>
    <w:rsid w:val="00D5198A"/>
    <w:rsid w:val="00D53A05"/>
    <w:rsid w:val="00D546FF"/>
    <w:rsid w:val="00D55AD5"/>
    <w:rsid w:val="00D576CA"/>
    <w:rsid w:val="00D57AA6"/>
    <w:rsid w:val="00D61AF5"/>
    <w:rsid w:val="00D62716"/>
    <w:rsid w:val="00D638FD"/>
    <w:rsid w:val="00D652B5"/>
    <w:rsid w:val="00D66155"/>
    <w:rsid w:val="00D708B0"/>
    <w:rsid w:val="00D72F41"/>
    <w:rsid w:val="00D73E13"/>
    <w:rsid w:val="00D7564D"/>
    <w:rsid w:val="00D77960"/>
    <w:rsid w:val="00D779CC"/>
    <w:rsid w:val="00D77B1D"/>
    <w:rsid w:val="00D77EAE"/>
    <w:rsid w:val="00D8021F"/>
    <w:rsid w:val="00D80383"/>
    <w:rsid w:val="00D8072D"/>
    <w:rsid w:val="00D81EC7"/>
    <w:rsid w:val="00D81FB9"/>
    <w:rsid w:val="00D823C6"/>
    <w:rsid w:val="00D82DEC"/>
    <w:rsid w:val="00D8327F"/>
    <w:rsid w:val="00D8537A"/>
    <w:rsid w:val="00D857B2"/>
    <w:rsid w:val="00D86CA3"/>
    <w:rsid w:val="00D871CE"/>
    <w:rsid w:val="00D90ACB"/>
    <w:rsid w:val="00D9196D"/>
    <w:rsid w:val="00D92982"/>
    <w:rsid w:val="00D9396C"/>
    <w:rsid w:val="00DA0999"/>
    <w:rsid w:val="00DA305E"/>
    <w:rsid w:val="00DA50EC"/>
    <w:rsid w:val="00DA53E3"/>
    <w:rsid w:val="00DA5417"/>
    <w:rsid w:val="00DA56E8"/>
    <w:rsid w:val="00DB0520"/>
    <w:rsid w:val="00DB0A9F"/>
    <w:rsid w:val="00DB377D"/>
    <w:rsid w:val="00DC016E"/>
    <w:rsid w:val="00DC13E3"/>
    <w:rsid w:val="00DC2D36"/>
    <w:rsid w:val="00DC53EF"/>
    <w:rsid w:val="00DD50D4"/>
    <w:rsid w:val="00DD6350"/>
    <w:rsid w:val="00DE2AD2"/>
    <w:rsid w:val="00DE4F57"/>
    <w:rsid w:val="00DE5608"/>
    <w:rsid w:val="00DE58D0"/>
    <w:rsid w:val="00DE5F85"/>
    <w:rsid w:val="00DE654F"/>
    <w:rsid w:val="00DE7C47"/>
    <w:rsid w:val="00DF0B6E"/>
    <w:rsid w:val="00DF15E0"/>
    <w:rsid w:val="00DF37A0"/>
    <w:rsid w:val="00DF5FE7"/>
    <w:rsid w:val="00E01672"/>
    <w:rsid w:val="00E02939"/>
    <w:rsid w:val="00E03278"/>
    <w:rsid w:val="00E0400E"/>
    <w:rsid w:val="00E05454"/>
    <w:rsid w:val="00E110E7"/>
    <w:rsid w:val="00E11B20"/>
    <w:rsid w:val="00E1679A"/>
    <w:rsid w:val="00E17FA2"/>
    <w:rsid w:val="00E2025C"/>
    <w:rsid w:val="00E2031C"/>
    <w:rsid w:val="00E22330"/>
    <w:rsid w:val="00E30387"/>
    <w:rsid w:val="00E3069B"/>
    <w:rsid w:val="00E30B5A"/>
    <w:rsid w:val="00E3123D"/>
    <w:rsid w:val="00E31461"/>
    <w:rsid w:val="00E31D43"/>
    <w:rsid w:val="00E32608"/>
    <w:rsid w:val="00E32A1C"/>
    <w:rsid w:val="00E32F37"/>
    <w:rsid w:val="00E34188"/>
    <w:rsid w:val="00E34B6E"/>
    <w:rsid w:val="00E34E73"/>
    <w:rsid w:val="00E351E2"/>
    <w:rsid w:val="00E35559"/>
    <w:rsid w:val="00E3723A"/>
    <w:rsid w:val="00E37860"/>
    <w:rsid w:val="00E446F1"/>
    <w:rsid w:val="00E44A1A"/>
    <w:rsid w:val="00E465EB"/>
    <w:rsid w:val="00E46886"/>
    <w:rsid w:val="00E473AC"/>
    <w:rsid w:val="00E47AEF"/>
    <w:rsid w:val="00E520FB"/>
    <w:rsid w:val="00E52E5F"/>
    <w:rsid w:val="00E5381F"/>
    <w:rsid w:val="00E53B75"/>
    <w:rsid w:val="00E54E3B"/>
    <w:rsid w:val="00E559C0"/>
    <w:rsid w:val="00E57565"/>
    <w:rsid w:val="00E5758D"/>
    <w:rsid w:val="00E60B0C"/>
    <w:rsid w:val="00E62725"/>
    <w:rsid w:val="00E62CFD"/>
    <w:rsid w:val="00E63838"/>
    <w:rsid w:val="00E64434"/>
    <w:rsid w:val="00E67305"/>
    <w:rsid w:val="00E67C51"/>
    <w:rsid w:val="00E72EFC"/>
    <w:rsid w:val="00E7520B"/>
    <w:rsid w:val="00E758EC"/>
    <w:rsid w:val="00E75A1C"/>
    <w:rsid w:val="00E8034D"/>
    <w:rsid w:val="00E8234C"/>
    <w:rsid w:val="00E82CFF"/>
    <w:rsid w:val="00E83AA9"/>
    <w:rsid w:val="00E84FFD"/>
    <w:rsid w:val="00E85928"/>
    <w:rsid w:val="00E87822"/>
    <w:rsid w:val="00E87B80"/>
    <w:rsid w:val="00E9023F"/>
    <w:rsid w:val="00E90395"/>
    <w:rsid w:val="00E90E49"/>
    <w:rsid w:val="00E917F9"/>
    <w:rsid w:val="00E91913"/>
    <w:rsid w:val="00E9291C"/>
    <w:rsid w:val="00E92EAC"/>
    <w:rsid w:val="00E938BB"/>
    <w:rsid w:val="00E93FFE"/>
    <w:rsid w:val="00E94F8A"/>
    <w:rsid w:val="00E96F55"/>
    <w:rsid w:val="00EA0205"/>
    <w:rsid w:val="00EA1FA2"/>
    <w:rsid w:val="00EA7A41"/>
    <w:rsid w:val="00EB077B"/>
    <w:rsid w:val="00EB1D58"/>
    <w:rsid w:val="00EB1F97"/>
    <w:rsid w:val="00EB4EA2"/>
    <w:rsid w:val="00EC24D5"/>
    <w:rsid w:val="00EC27C6"/>
    <w:rsid w:val="00EC2F1B"/>
    <w:rsid w:val="00EC4207"/>
    <w:rsid w:val="00EC4657"/>
    <w:rsid w:val="00EC5653"/>
    <w:rsid w:val="00EC71CE"/>
    <w:rsid w:val="00ED1006"/>
    <w:rsid w:val="00EE33C7"/>
    <w:rsid w:val="00EE6916"/>
    <w:rsid w:val="00EF0139"/>
    <w:rsid w:val="00EF18FE"/>
    <w:rsid w:val="00EF2D85"/>
    <w:rsid w:val="00EF5787"/>
    <w:rsid w:val="00EF5CB8"/>
    <w:rsid w:val="00EF60D0"/>
    <w:rsid w:val="00EF6611"/>
    <w:rsid w:val="00EF6D24"/>
    <w:rsid w:val="00EF77CD"/>
    <w:rsid w:val="00F02A5D"/>
    <w:rsid w:val="00F0528D"/>
    <w:rsid w:val="00F06C67"/>
    <w:rsid w:val="00F06DFD"/>
    <w:rsid w:val="00F071D1"/>
    <w:rsid w:val="00F07533"/>
    <w:rsid w:val="00F1004F"/>
    <w:rsid w:val="00F10629"/>
    <w:rsid w:val="00F113CF"/>
    <w:rsid w:val="00F15FA5"/>
    <w:rsid w:val="00F16B3D"/>
    <w:rsid w:val="00F209B7"/>
    <w:rsid w:val="00F2376F"/>
    <w:rsid w:val="00F23E3F"/>
    <w:rsid w:val="00F243D8"/>
    <w:rsid w:val="00F30828"/>
    <w:rsid w:val="00F313D6"/>
    <w:rsid w:val="00F31D0E"/>
    <w:rsid w:val="00F356C9"/>
    <w:rsid w:val="00F361CF"/>
    <w:rsid w:val="00F40F0C"/>
    <w:rsid w:val="00F4766C"/>
    <w:rsid w:val="00F47CC4"/>
    <w:rsid w:val="00F50059"/>
    <w:rsid w:val="00F5060E"/>
    <w:rsid w:val="00F507D1"/>
    <w:rsid w:val="00F5114C"/>
    <w:rsid w:val="00F519CE"/>
    <w:rsid w:val="00F51ADA"/>
    <w:rsid w:val="00F5550C"/>
    <w:rsid w:val="00F55556"/>
    <w:rsid w:val="00F56ABF"/>
    <w:rsid w:val="00F56C7E"/>
    <w:rsid w:val="00F56EFA"/>
    <w:rsid w:val="00F60203"/>
    <w:rsid w:val="00F607C5"/>
    <w:rsid w:val="00F60DEA"/>
    <w:rsid w:val="00F6185A"/>
    <w:rsid w:val="00F6302A"/>
    <w:rsid w:val="00F63950"/>
    <w:rsid w:val="00F649CE"/>
    <w:rsid w:val="00F64C2B"/>
    <w:rsid w:val="00F651BE"/>
    <w:rsid w:val="00F6646F"/>
    <w:rsid w:val="00F67F53"/>
    <w:rsid w:val="00F703BE"/>
    <w:rsid w:val="00F71F69"/>
    <w:rsid w:val="00F72B72"/>
    <w:rsid w:val="00F74BB9"/>
    <w:rsid w:val="00F75582"/>
    <w:rsid w:val="00F76EFA"/>
    <w:rsid w:val="00F802F3"/>
    <w:rsid w:val="00F804BE"/>
    <w:rsid w:val="00F8063A"/>
    <w:rsid w:val="00F809C0"/>
    <w:rsid w:val="00F810B7"/>
    <w:rsid w:val="00F817CE"/>
    <w:rsid w:val="00F842DF"/>
    <w:rsid w:val="00F8456C"/>
    <w:rsid w:val="00F859D8"/>
    <w:rsid w:val="00F868F5"/>
    <w:rsid w:val="00F90031"/>
    <w:rsid w:val="00F9056A"/>
    <w:rsid w:val="00F90F8D"/>
    <w:rsid w:val="00F925A7"/>
    <w:rsid w:val="00F92782"/>
    <w:rsid w:val="00F92D90"/>
    <w:rsid w:val="00F93AA9"/>
    <w:rsid w:val="00F9415C"/>
    <w:rsid w:val="00F95633"/>
    <w:rsid w:val="00F96985"/>
    <w:rsid w:val="00F97838"/>
    <w:rsid w:val="00FA1A6F"/>
    <w:rsid w:val="00FA1E92"/>
    <w:rsid w:val="00FA20FC"/>
    <w:rsid w:val="00FA2BB3"/>
    <w:rsid w:val="00FA6EC6"/>
    <w:rsid w:val="00FA7B83"/>
    <w:rsid w:val="00FB1E57"/>
    <w:rsid w:val="00FB4C80"/>
    <w:rsid w:val="00FB66D2"/>
    <w:rsid w:val="00FB6A6A"/>
    <w:rsid w:val="00FB6B94"/>
    <w:rsid w:val="00FC0374"/>
    <w:rsid w:val="00FC1231"/>
    <w:rsid w:val="00FC283F"/>
    <w:rsid w:val="00FC3460"/>
    <w:rsid w:val="00FC4E1B"/>
    <w:rsid w:val="00FC6511"/>
    <w:rsid w:val="00FC7429"/>
    <w:rsid w:val="00FC7C5D"/>
    <w:rsid w:val="00FD018B"/>
    <w:rsid w:val="00FD07F6"/>
    <w:rsid w:val="00FD1EC8"/>
    <w:rsid w:val="00FD262B"/>
    <w:rsid w:val="00FD2F35"/>
    <w:rsid w:val="00FD3EEA"/>
    <w:rsid w:val="00FD47ED"/>
    <w:rsid w:val="00FD58EA"/>
    <w:rsid w:val="00FD5BDA"/>
    <w:rsid w:val="00FD74DB"/>
    <w:rsid w:val="00FD7660"/>
    <w:rsid w:val="00FD7D0D"/>
    <w:rsid w:val="00FE0655"/>
    <w:rsid w:val="00FE15D3"/>
    <w:rsid w:val="00FE2365"/>
    <w:rsid w:val="00FE37D7"/>
    <w:rsid w:val="00FE4056"/>
    <w:rsid w:val="00FE4C7B"/>
    <w:rsid w:val="00FE7336"/>
    <w:rsid w:val="00FE787C"/>
    <w:rsid w:val="00FE7FD8"/>
    <w:rsid w:val="00FF45A5"/>
    <w:rsid w:val="00FF59CA"/>
    <w:rsid w:val="00FF5C91"/>
    <w:rsid w:val="00FF74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7008554">
      <w:bodyDiv w:val="1"/>
      <w:marLeft w:val="0"/>
      <w:marRight w:val="0"/>
      <w:marTop w:val="0"/>
      <w:marBottom w:val="0"/>
      <w:divBdr>
        <w:top w:val="none" w:sz="0" w:space="0" w:color="auto"/>
        <w:left w:val="none" w:sz="0" w:space="0" w:color="auto"/>
        <w:bottom w:val="none" w:sz="0" w:space="0" w:color="auto"/>
        <w:right w:val="none" w:sz="0" w:space="0" w:color="auto"/>
      </w:divBdr>
    </w:div>
    <w:div w:id="1197815424">
      <w:bodyDiv w:val="1"/>
      <w:marLeft w:val="0"/>
      <w:marRight w:val="0"/>
      <w:marTop w:val="0"/>
      <w:marBottom w:val="0"/>
      <w:divBdr>
        <w:top w:val="none" w:sz="0" w:space="0" w:color="auto"/>
        <w:left w:val="none" w:sz="0" w:space="0" w:color="auto"/>
        <w:bottom w:val="none" w:sz="0" w:space="0" w:color="auto"/>
        <w:right w:val="none" w:sz="0" w:space="0" w:color="auto"/>
      </w:divBdr>
    </w:div>
    <w:div w:id="1901743928">
      <w:bodyDiv w:val="1"/>
      <w:marLeft w:val="0"/>
      <w:marRight w:val="0"/>
      <w:marTop w:val="0"/>
      <w:marBottom w:val="0"/>
      <w:divBdr>
        <w:top w:val="none" w:sz="0" w:space="0" w:color="auto"/>
        <w:left w:val="none" w:sz="0" w:space="0" w:color="auto"/>
        <w:bottom w:val="none" w:sz="0" w:space="0" w:color="auto"/>
        <w:right w:val="none" w:sz="0" w:space="0" w:color="auto"/>
      </w:divBdr>
    </w:div>
    <w:div w:id="205234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9BD510-FBE8-43C3-826B-9D6A71EE00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3553</Words>
  <Characters>20258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23764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2018-08-10T14:19:00Z</dcterms:created>
  <dcterms:modified xsi:type="dcterms:W3CDTF">2018-08-10T14:19:00Z</dcterms:modified>
  <cp:category/>
</cp:coreProperties>
</file>